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A9" w:rsidRPr="00FA2BA9" w:rsidRDefault="00FA2BA9" w:rsidP="00FA2BA9">
      <w:pPr>
        <w:rPr>
          <w:rFonts w:ascii="Arial" w:eastAsia="Calibri" w:hAnsi="Arial" w:cs="Arial"/>
          <w:b/>
          <w:sz w:val="28"/>
          <w:szCs w:val="28"/>
          <w:lang w:eastAsia="en-GB"/>
        </w:rPr>
      </w:pPr>
      <w:bookmarkStart w:id="0" w:name="_GoBack"/>
      <w:bookmarkEnd w:id="0"/>
    </w:p>
    <w:p w:rsidR="00FA2BA9" w:rsidRPr="00FA2BA9" w:rsidRDefault="00FA2BA9" w:rsidP="00FA2BA9">
      <w:pPr>
        <w:rPr>
          <w:rFonts w:ascii="Arial" w:eastAsia="Calibri" w:hAnsi="Arial" w:cs="Arial"/>
          <w:b/>
          <w:sz w:val="28"/>
          <w:szCs w:val="28"/>
          <w:lang w:eastAsia="en-GB"/>
        </w:rPr>
      </w:pPr>
    </w:p>
    <w:p w:rsidR="00FA2BA9" w:rsidRPr="00FA2BA9" w:rsidRDefault="00FA2BA9" w:rsidP="00FA2BA9">
      <w:pPr>
        <w:rPr>
          <w:rFonts w:ascii="Arial" w:eastAsia="Calibri" w:hAnsi="Arial" w:cs="Arial"/>
          <w:b/>
          <w:sz w:val="28"/>
          <w:szCs w:val="28"/>
          <w:lang w:eastAsia="en-GB"/>
        </w:rPr>
      </w:pPr>
    </w:p>
    <w:p w:rsidR="00FA2BA9" w:rsidRPr="00FA2BA9" w:rsidRDefault="00FA2BA9" w:rsidP="00FA2BA9">
      <w:pPr>
        <w:rPr>
          <w:rFonts w:ascii="Arial" w:eastAsia="Calibri" w:hAnsi="Arial" w:cs="Arial"/>
          <w:b/>
          <w:sz w:val="28"/>
          <w:szCs w:val="28"/>
          <w:lang w:eastAsia="en-GB"/>
        </w:rPr>
      </w:pPr>
    </w:p>
    <w:p w:rsidR="00FA2BA9" w:rsidRPr="00FA2BA9" w:rsidRDefault="00FA2BA9" w:rsidP="00FA2BA9">
      <w:pPr>
        <w:spacing w:after="0" w:line="240" w:lineRule="auto"/>
        <w:jc w:val="center"/>
        <w:rPr>
          <w:rFonts w:ascii="Arial" w:eastAsia="Times New Roman" w:hAnsi="Arial" w:cs="Arial"/>
          <w:b/>
          <w:sz w:val="48"/>
          <w:szCs w:val="48"/>
          <w:lang w:eastAsia="en-GB"/>
        </w:rPr>
      </w:pPr>
      <w:r w:rsidRPr="00FA2BA9">
        <w:rPr>
          <w:rFonts w:ascii="Arial" w:eastAsia="Times New Roman" w:hAnsi="Arial" w:cs="Arial"/>
          <w:b/>
          <w:sz w:val="48"/>
          <w:szCs w:val="48"/>
          <w:lang w:eastAsia="en-GB"/>
        </w:rPr>
        <w:t>The National Congenital Heart Disease Audit Database</w:t>
      </w:r>
    </w:p>
    <w:p w:rsidR="00FA2BA9" w:rsidRPr="00FA2BA9" w:rsidRDefault="00FA2BA9" w:rsidP="00FA2BA9">
      <w:pPr>
        <w:spacing w:after="0" w:line="240" w:lineRule="auto"/>
        <w:jc w:val="center"/>
        <w:rPr>
          <w:rFonts w:ascii="Arial" w:eastAsia="Times New Roman" w:hAnsi="Arial" w:cs="Arial"/>
          <w:b/>
          <w:sz w:val="40"/>
          <w:szCs w:val="40"/>
          <w:lang w:eastAsia="en-GB"/>
        </w:rPr>
      </w:pPr>
    </w:p>
    <w:p w:rsidR="00FA2BA9" w:rsidRPr="00FA2BA9" w:rsidRDefault="00FA2BA9" w:rsidP="00FA2BA9">
      <w:pPr>
        <w:spacing w:after="0" w:line="240" w:lineRule="auto"/>
        <w:rPr>
          <w:rFonts w:ascii="Arial" w:eastAsia="Times New Roman" w:hAnsi="Arial" w:cs="Arial"/>
          <w:b/>
          <w:sz w:val="48"/>
          <w:szCs w:val="48"/>
          <w:lang w:eastAsia="en-GB"/>
        </w:rPr>
      </w:pPr>
    </w:p>
    <w:p w:rsidR="00FA2BA9" w:rsidRPr="00FA2BA9" w:rsidRDefault="00FA2BA9" w:rsidP="00FA2BA9">
      <w:pPr>
        <w:spacing w:after="0" w:line="240" w:lineRule="auto"/>
        <w:rPr>
          <w:rFonts w:ascii="Arial" w:eastAsia="Times New Roman" w:hAnsi="Arial" w:cs="Arial"/>
          <w:b/>
          <w:sz w:val="48"/>
          <w:szCs w:val="48"/>
          <w:lang w:eastAsia="en-GB"/>
        </w:rPr>
      </w:pPr>
      <w:r w:rsidRPr="00FA2BA9">
        <w:rPr>
          <w:rFonts w:ascii="Arial" w:eastAsia="Times New Roman" w:hAnsi="Arial" w:cs="Arial"/>
          <w:b/>
          <w:sz w:val="48"/>
          <w:szCs w:val="48"/>
          <w:lang w:eastAsia="en-GB"/>
        </w:rPr>
        <w:t xml:space="preserve">Data Quality Audit </w:t>
      </w:r>
    </w:p>
    <w:p w:rsidR="00FA2BA9" w:rsidRPr="00FA2BA9" w:rsidRDefault="00FA2BA9" w:rsidP="00FA2BA9">
      <w:pPr>
        <w:spacing w:after="0" w:line="240" w:lineRule="auto"/>
        <w:rPr>
          <w:rFonts w:ascii="Arial" w:eastAsia="Times New Roman" w:hAnsi="Arial" w:cs="Arial"/>
          <w:b/>
          <w:sz w:val="48"/>
          <w:szCs w:val="48"/>
          <w:lang w:eastAsia="en-GB"/>
        </w:rPr>
      </w:pPr>
    </w:p>
    <w:p w:rsidR="00FA2BA9" w:rsidRPr="00FA2BA9" w:rsidRDefault="00FA2BA9" w:rsidP="00FA2BA9">
      <w:pPr>
        <w:spacing w:after="0" w:line="240" w:lineRule="auto"/>
        <w:rPr>
          <w:rFonts w:ascii="Arial" w:eastAsia="Times New Roman" w:hAnsi="Arial" w:cs="Arial"/>
          <w:b/>
          <w:sz w:val="48"/>
          <w:szCs w:val="48"/>
          <w:lang w:eastAsia="en-GB"/>
        </w:rPr>
      </w:pPr>
      <w:r w:rsidRPr="00FA2BA9">
        <w:rPr>
          <w:rFonts w:ascii="Arial" w:eastAsia="Times New Roman" w:hAnsi="Arial" w:cs="Arial"/>
          <w:b/>
          <w:sz w:val="48"/>
          <w:szCs w:val="48"/>
          <w:lang w:eastAsia="en-GB"/>
        </w:rPr>
        <w:t xml:space="preserve">for </w:t>
      </w:r>
    </w:p>
    <w:p w:rsidR="00FA2BA9" w:rsidRPr="00FA2BA9" w:rsidRDefault="00FA2BA9" w:rsidP="00FA2BA9">
      <w:pPr>
        <w:spacing w:after="0" w:line="240" w:lineRule="auto"/>
        <w:rPr>
          <w:rFonts w:ascii="Arial" w:eastAsia="Times New Roman" w:hAnsi="Arial" w:cs="Arial"/>
          <w:b/>
          <w:sz w:val="48"/>
          <w:szCs w:val="48"/>
        </w:rPr>
      </w:pPr>
    </w:p>
    <w:p w:rsidR="00FA2BA9" w:rsidRPr="00FA2BA9" w:rsidRDefault="00FA2BA9" w:rsidP="00FA2BA9">
      <w:pPr>
        <w:spacing w:after="0" w:line="240" w:lineRule="auto"/>
        <w:rPr>
          <w:rFonts w:ascii="Arial" w:eastAsia="Times New Roman" w:hAnsi="Arial" w:cs="Arial"/>
          <w:b/>
          <w:sz w:val="48"/>
          <w:szCs w:val="48"/>
        </w:rPr>
      </w:pPr>
      <w:r w:rsidRPr="00FA2BA9">
        <w:rPr>
          <w:rFonts w:ascii="Arial" w:eastAsia="Times New Roman" w:hAnsi="Arial" w:cs="Arial"/>
          <w:b/>
          <w:sz w:val="48"/>
          <w:szCs w:val="48"/>
        </w:rPr>
        <w:t xml:space="preserve">Apr </w:t>
      </w:r>
      <w:r w:rsidR="00301F18">
        <w:rPr>
          <w:rFonts w:ascii="Arial" w:eastAsia="Times New Roman" w:hAnsi="Arial" w:cs="Arial"/>
          <w:b/>
          <w:sz w:val="48"/>
          <w:szCs w:val="48"/>
        </w:rPr>
        <w:t>2017 - Mar 2018</w:t>
      </w:r>
    </w:p>
    <w:p w:rsidR="00FA2BA9" w:rsidRPr="00FA2BA9" w:rsidRDefault="00FA2BA9" w:rsidP="00FA2BA9">
      <w:pPr>
        <w:spacing w:after="0" w:line="240" w:lineRule="auto"/>
        <w:rPr>
          <w:rFonts w:ascii="Arial" w:eastAsia="Calibri" w:hAnsi="Arial" w:cs="Arial"/>
          <w:b/>
          <w:sz w:val="48"/>
          <w:szCs w:val="48"/>
          <w:lang w:eastAsia="en-GB"/>
        </w:rPr>
      </w:pPr>
    </w:p>
    <w:p w:rsidR="00FA2BA9" w:rsidRPr="00FA2BA9" w:rsidRDefault="00FA2BA9" w:rsidP="00FA2BA9">
      <w:pPr>
        <w:spacing w:after="0" w:line="240" w:lineRule="auto"/>
        <w:rPr>
          <w:rFonts w:ascii="Arial" w:eastAsia="Calibri" w:hAnsi="Arial" w:cs="Arial"/>
          <w:b/>
          <w:sz w:val="48"/>
          <w:szCs w:val="48"/>
          <w:lang w:eastAsia="en-GB"/>
        </w:rPr>
      </w:pPr>
    </w:p>
    <w:p w:rsidR="00FA2BA9" w:rsidRPr="00FA2BA9" w:rsidRDefault="00FA2BA9" w:rsidP="00FA2BA9">
      <w:pPr>
        <w:spacing w:after="0" w:line="240" w:lineRule="auto"/>
        <w:rPr>
          <w:rFonts w:ascii="Arial" w:eastAsia="Calibri" w:hAnsi="Arial" w:cs="Arial"/>
          <w:b/>
          <w:sz w:val="48"/>
          <w:szCs w:val="48"/>
          <w:lang w:eastAsia="en-GB"/>
        </w:rPr>
      </w:pPr>
    </w:p>
    <w:p w:rsidR="00FA2BA9" w:rsidRPr="00FA2BA9" w:rsidRDefault="00FA2BA9" w:rsidP="00FA2BA9">
      <w:pPr>
        <w:spacing w:after="0" w:line="240" w:lineRule="auto"/>
        <w:rPr>
          <w:rFonts w:ascii="Arial" w:eastAsia="Calibri" w:hAnsi="Arial" w:cs="Arial"/>
          <w:b/>
          <w:sz w:val="48"/>
          <w:szCs w:val="48"/>
          <w:lang w:eastAsia="en-GB"/>
        </w:rPr>
      </w:pPr>
      <w:r w:rsidRPr="00FA2BA9">
        <w:rPr>
          <w:rFonts w:ascii="Arial" w:eastAsia="Calibri" w:hAnsi="Arial" w:cs="Arial"/>
          <w:b/>
          <w:sz w:val="48"/>
          <w:szCs w:val="48"/>
          <w:lang w:eastAsia="en-GB"/>
        </w:rPr>
        <w:t>Royal Brompton &amp; Harefield NHS Foundation Trust</w:t>
      </w:r>
    </w:p>
    <w:p w:rsidR="00FA2BA9" w:rsidRPr="00FA2BA9" w:rsidRDefault="00FA2BA9" w:rsidP="00FA2BA9">
      <w:pPr>
        <w:spacing w:after="0" w:line="240" w:lineRule="auto"/>
        <w:rPr>
          <w:rFonts w:ascii="Arial" w:eastAsia="Calibri" w:hAnsi="Arial" w:cs="Arial"/>
          <w:b/>
          <w:sz w:val="48"/>
          <w:szCs w:val="48"/>
          <w:lang w:eastAsia="en-GB"/>
        </w:rPr>
      </w:pPr>
    </w:p>
    <w:p w:rsidR="00FA2BA9" w:rsidRPr="00FA2BA9" w:rsidRDefault="00301F18" w:rsidP="00FA2BA9">
      <w:pPr>
        <w:spacing w:after="0" w:line="240" w:lineRule="auto"/>
        <w:rPr>
          <w:rFonts w:ascii="Arial" w:eastAsia="Calibri" w:hAnsi="Arial" w:cs="Arial"/>
          <w:b/>
          <w:sz w:val="48"/>
          <w:szCs w:val="48"/>
          <w:lang w:eastAsia="en-GB"/>
        </w:rPr>
      </w:pPr>
      <w:proofErr w:type="gramStart"/>
      <w:r>
        <w:rPr>
          <w:rFonts w:ascii="Arial" w:eastAsia="Calibri" w:hAnsi="Arial" w:cs="Arial"/>
          <w:b/>
          <w:sz w:val="48"/>
          <w:szCs w:val="48"/>
          <w:lang w:eastAsia="en-GB"/>
        </w:rPr>
        <w:t>12  and</w:t>
      </w:r>
      <w:proofErr w:type="gramEnd"/>
      <w:r>
        <w:rPr>
          <w:rFonts w:ascii="Arial" w:eastAsia="Calibri" w:hAnsi="Arial" w:cs="Arial"/>
          <w:b/>
          <w:sz w:val="48"/>
          <w:szCs w:val="48"/>
          <w:lang w:eastAsia="en-GB"/>
        </w:rPr>
        <w:t xml:space="preserve"> 13</w:t>
      </w:r>
      <w:r w:rsidR="00FA2BA9" w:rsidRPr="00FA2BA9">
        <w:rPr>
          <w:rFonts w:ascii="Arial" w:eastAsia="Calibri" w:hAnsi="Arial" w:cs="Arial"/>
          <w:b/>
          <w:sz w:val="48"/>
          <w:szCs w:val="48"/>
          <w:lang w:eastAsia="en-GB"/>
        </w:rPr>
        <w:t xml:space="preserve"> </w:t>
      </w:r>
      <w:r>
        <w:rPr>
          <w:rFonts w:ascii="Arial" w:eastAsia="Calibri" w:hAnsi="Arial" w:cs="Arial"/>
          <w:b/>
          <w:sz w:val="48"/>
          <w:szCs w:val="48"/>
          <w:lang w:eastAsia="en-GB"/>
        </w:rPr>
        <w:t>June</w:t>
      </w:r>
      <w:r w:rsidR="00FA2BA9" w:rsidRPr="00FA2BA9">
        <w:rPr>
          <w:rFonts w:ascii="Arial" w:eastAsia="Calibri" w:hAnsi="Arial" w:cs="Arial"/>
          <w:b/>
          <w:sz w:val="48"/>
          <w:szCs w:val="48"/>
          <w:lang w:eastAsia="en-GB"/>
        </w:rPr>
        <w:t xml:space="preserve"> 201</w:t>
      </w:r>
      <w:r>
        <w:rPr>
          <w:rFonts w:ascii="Arial" w:eastAsia="Calibri" w:hAnsi="Arial" w:cs="Arial"/>
          <w:b/>
          <w:sz w:val="48"/>
          <w:szCs w:val="48"/>
          <w:lang w:eastAsia="en-GB"/>
        </w:rPr>
        <w:t>8</w:t>
      </w:r>
    </w:p>
    <w:p w:rsidR="00FA2BA9" w:rsidRPr="00FA2BA9" w:rsidRDefault="00FA2BA9" w:rsidP="00FA2BA9">
      <w:pPr>
        <w:spacing w:after="0" w:line="240" w:lineRule="auto"/>
        <w:rPr>
          <w:rFonts w:ascii="Arial" w:eastAsia="Calibri" w:hAnsi="Arial" w:cs="Arial"/>
          <w:b/>
          <w:sz w:val="48"/>
          <w:szCs w:val="48"/>
          <w:lang w:eastAsia="en-GB"/>
        </w:rPr>
      </w:pPr>
    </w:p>
    <w:p w:rsidR="00FA2BA9" w:rsidRPr="00FA2BA9" w:rsidRDefault="00FA2BA9" w:rsidP="00FA2BA9">
      <w:pPr>
        <w:spacing w:after="0" w:line="240" w:lineRule="auto"/>
        <w:rPr>
          <w:rFonts w:ascii="Arial" w:eastAsia="Calibri" w:hAnsi="Arial" w:cs="Arial"/>
          <w:b/>
          <w:sz w:val="28"/>
          <w:szCs w:val="28"/>
          <w:lang w:eastAsia="en-GB"/>
        </w:rPr>
      </w:pPr>
    </w:p>
    <w:p w:rsidR="00FA2BA9" w:rsidRPr="00FA2BA9" w:rsidRDefault="00FA2BA9" w:rsidP="00FA2BA9">
      <w:pPr>
        <w:spacing w:after="0" w:line="240" w:lineRule="auto"/>
        <w:rPr>
          <w:rFonts w:ascii="Arial" w:eastAsia="Calibri" w:hAnsi="Arial" w:cs="Arial"/>
          <w:i/>
          <w:sz w:val="24"/>
          <w:szCs w:val="24"/>
          <w:lang w:eastAsia="en-GB"/>
        </w:rPr>
      </w:pPr>
      <w:proofErr w:type="gramStart"/>
      <w:r w:rsidRPr="00FA2BA9">
        <w:rPr>
          <w:rFonts w:ascii="Arial" w:eastAsia="Calibri" w:hAnsi="Arial" w:cs="Arial"/>
          <w:i/>
          <w:sz w:val="24"/>
          <w:szCs w:val="24"/>
          <w:lang w:eastAsia="en-GB"/>
        </w:rPr>
        <w:t>performed</w:t>
      </w:r>
      <w:proofErr w:type="gramEnd"/>
      <w:r w:rsidRPr="00FA2BA9">
        <w:rPr>
          <w:rFonts w:ascii="Arial" w:eastAsia="Calibri" w:hAnsi="Arial" w:cs="Arial"/>
          <w:i/>
          <w:sz w:val="24"/>
          <w:szCs w:val="24"/>
          <w:lang w:eastAsia="en-GB"/>
        </w:rPr>
        <w:t xml:space="preserve"> by Lin Denne, and  </w:t>
      </w:r>
      <w:r w:rsidR="00301F18">
        <w:rPr>
          <w:rFonts w:ascii="Arial" w:eastAsia="Calibri" w:hAnsi="Arial" w:cs="Arial"/>
          <w:i/>
          <w:sz w:val="24"/>
          <w:szCs w:val="24"/>
          <w:lang w:eastAsia="en-GB"/>
        </w:rPr>
        <w:t>Dr K von Klemperer</w:t>
      </w:r>
    </w:p>
    <w:p w:rsidR="00301F18" w:rsidRDefault="00301F18">
      <w:pPr>
        <w:rPr>
          <w:rFonts w:ascii="Arial" w:eastAsia="Calibri" w:hAnsi="Arial" w:cs="Arial"/>
          <w:i/>
          <w:sz w:val="24"/>
          <w:szCs w:val="24"/>
          <w:lang w:eastAsia="en-GB"/>
        </w:rPr>
      </w:pPr>
      <w:r>
        <w:rPr>
          <w:rFonts w:ascii="Arial" w:eastAsia="Calibri" w:hAnsi="Arial" w:cs="Arial"/>
          <w:i/>
          <w:sz w:val="24"/>
          <w:szCs w:val="24"/>
          <w:lang w:eastAsia="en-GB"/>
        </w:rPr>
        <w:br w:type="page"/>
      </w:r>
    </w:p>
    <w:p w:rsidR="00FA2BA9" w:rsidRPr="00FA2BA9" w:rsidRDefault="00FA2BA9" w:rsidP="00FA2BA9">
      <w:pPr>
        <w:spacing w:after="0" w:line="240" w:lineRule="auto"/>
        <w:rPr>
          <w:rFonts w:ascii="Arial" w:eastAsia="Calibri" w:hAnsi="Arial" w:cs="Arial"/>
          <w:sz w:val="24"/>
          <w:szCs w:val="24"/>
          <w:lang w:eastAsia="en-GB"/>
        </w:rPr>
      </w:pPr>
      <w:r w:rsidRPr="00FA2BA9">
        <w:rPr>
          <w:rFonts w:ascii="Arial" w:eastAsia="Calibri" w:hAnsi="Arial" w:cs="Arial"/>
          <w:b/>
          <w:sz w:val="20"/>
          <w:szCs w:val="20"/>
          <w:lang w:eastAsia="en-GB"/>
        </w:rPr>
        <w:lastRenderedPageBreak/>
        <w:t>Summary</w:t>
      </w: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Prior to this validation visit, the data return to NCHDA from Royal Brompton &amp; Harefield NHS Foundation Trust (RBH) for the data collection year </w:t>
      </w:r>
      <w:r w:rsidR="00C006B9">
        <w:rPr>
          <w:rFonts w:ascii="Arial" w:eastAsia="Calibri" w:hAnsi="Arial" w:cs="Arial"/>
          <w:sz w:val="20"/>
          <w:szCs w:val="20"/>
          <w:lang w:eastAsia="en-GB"/>
        </w:rPr>
        <w:t>2017/18</w:t>
      </w:r>
      <w:r w:rsidRPr="00FA2BA9">
        <w:rPr>
          <w:rFonts w:ascii="Arial" w:eastAsia="Calibri" w:hAnsi="Arial" w:cs="Arial"/>
          <w:sz w:val="20"/>
          <w:szCs w:val="20"/>
          <w:lang w:eastAsia="en-GB"/>
        </w:rPr>
        <w:t xml:space="preserve"> indicate</w:t>
      </w:r>
      <w:r w:rsidR="00C006B9">
        <w:rPr>
          <w:rFonts w:ascii="Arial" w:eastAsia="Calibri" w:hAnsi="Arial" w:cs="Arial"/>
          <w:sz w:val="20"/>
          <w:szCs w:val="20"/>
          <w:lang w:eastAsia="en-GB"/>
        </w:rPr>
        <w:t>d that some 1413</w:t>
      </w:r>
      <w:r w:rsidRPr="00FA2BA9">
        <w:rPr>
          <w:rFonts w:ascii="Arial" w:eastAsia="Calibri" w:hAnsi="Arial" w:cs="Arial"/>
          <w:sz w:val="20"/>
          <w:szCs w:val="20"/>
          <w:lang w:eastAsia="en-GB"/>
        </w:rPr>
        <w:t xml:space="preserve"> procedures (</w:t>
      </w:r>
      <w:r w:rsidR="00C006B9">
        <w:rPr>
          <w:rFonts w:ascii="Arial" w:eastAsia="Calibri" w:hAnsi="Arial" w:cs="Arial"/>
          <w:sz w:val="20"/>
          <w:szCs w:val="20"/>
          <w:lang w:eastAsia="en-GB"/>
        </w:rPr>
        <w:t>713</w:t>
      </w:r>
      <w:r w:rsidRPr="00FA2BA9">
        <w:rPr>
          <w:rFonts w:ascii="Arial" w:eastAsia="Calibri" w:hAnsi="Arial" w:cs="Arial"/>
          <w:sz w:val="20"/>
          <w:szCs w:val="20"/>
          <w:lang w:eastAsia="en-GB"/>
        </w:rPr>
        <w:t xml:space="preserve"> surgery,</w:t>
      </w:r>
      <w:r w:rsidR="00C006B9">
        <w:rPr>
          <w:rFonts w:ascii="Arial" w:eastAsia="Calibri" w:hAnsi="Arial" w:cs="Arial"/>
          <w:sz w:val="20"/>
          <w:szCs w:val="20"/>
          <w:lang w:eastAsia="en-GB"/>
        </w:rPr>
        <w:t xml:space="preserve"> 429</w:t>
      </w:r>
      <w:r w:rsidRPr="00FA2BA9">
        <w:rPr>
          <w:rFonts w:ascii="Arial" w:eastAsia="Calibri" w:hAnsi="Arial" w:cs="Arial"/>
          <w:sz w:val="20"/>
          <w:szCs w:val="20"/>
          <w:lang w:eastAsia="en-GB"/>
        </w:rPr>
        <w:t xml:space="preserve"> catheterisations, </w:t>
      </w:r>
      <w:r w:rsidR="00C006B9">
        <w:rPr>
          <w:rFonts w:ascii="Arial" w:eastAsia="Calibri" w:hAnsi="Arial" w:cs="Arial"/>
          <w:sz w:val="20"/>
          <w:szCs w:val="20"/>
          <w:lang w:eastAsia="en-GB"/>
        </w:rPr>
        <w:t>271</w:t>
      </w:r>
      <w:r w:rsidRPr="00FA2BA9">
        <w:rPr>
          <w:rFonts w:ascii="Arial" w:eastAsia="Calibri" w:hAnsi="Arial" w:cs="Arial"/>
          <w:sz w:val="20"/>
          <w:szCs w:val="20"/>
          <w:lang w:eastAsia="en-GB"/>
        </w:rPr>
        <w:t xml:space="preserve"> others</w:t>
      </w:r>
      <w:r w:rsidR="00A15DDE">
        <w:rPr>
          <w:rFonts w:ascii="Arial" w:eastAsia="Calibri" w:hAnsi="Arial" w:cs="Arial"/>
          <w:sz w:val="20"/>
          <w:szCs w:val="20"/>
          <w:lang w:eastAsia="en-GB"/>
        </w:rPr>
        <w:t>, 17</w:t>
      </w:r>
      <w:r w:rsidRPr="00FA2BA9">
        <w:rPr>
          <w:rFonts w:ascii="Arial" w:eastAsia="Calibri" w:hAnsi="Arial" w:cs="Arial"/>
          <w:sz w:val="20"/>
          <w:szCs w:val="20"/>
          <w:lang w:eastAsia="en-GB"/>
        </w:rPr>
        <w:t xml:space="preserve"> deaths) had been undertaken in children and adults with congenital heart disease.  These procedures take place at both Royal Brompton and Harefield Hospitals.  </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This validation visit was fully funded by the Royal Brompton &amp; Harefield NHS Foundation Trust.</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As reported at all previous visits, data were input to the Dendrite information system by consultant and junior medical staff.  This system is ‘web enabled’ and is called INTELLECT. Computer terminals are available in a variety of different clinical locations including operating theatres and catheter laboratories and real time data input is expected.   </w:t>
      </w:r>
      <w:r w:rsidRPr="00A15DDE">
        <w:rPr>
          <w:rFonts w:ascii="Arial" w:eastAsia="Calibri" w:hAnsi="Arial" w:cs="Arial"/>
          <w:sz w:val="20"/>
          <w:szCs w:val="20"/>
          <w:lang w:eastAsia="en-GB"/>
        </w:rPr>
        <w:t xml:space="preserve">There is one single dedicated 1.0WTE Quality and Safety Lead </w:t>
      </w:r>
      <w:r w:rsidR="00A15DDE">
        <w:rPr>
          <w:rFonts w:ascii="Arial" w:eastAsia="Calibri" w:hAnsi="Arial" w:cs="Arial"/>
          <w:sz w:val="20"/>
          <w:szCs w:val="20"/>
          <w:lang w:eastAsia="en-GB"/>
        </w:rPr>
        <w:t xml:space="preserve">post </w:t>
      </w:r>
      <w:r w:rsidRPr="00A15DDE">
        <w:rPr>
          <w:rFonts w:ascii="Arial" w:eastAsia="Calibri" w:hAnsi="Arial" w:cs="Arial"/>
          <w:sz w:val="20"/>
          <w:szCs w:val="20"/>
          <w:lang w:eastAsia="en-GB"/>
        </w:rPr>
        <w:t>for Congenital</w:t>
      </w:r>
      <w:r w:rsidR="00A15DDE">
        <w:rPr>
          <w:rFonts w:ascii="Arial" w:eastAsia="Calibri" w:hAnsi="Arial" w:cs="Arial"/>
          <w:sz w:val="20"/>
          <w:szCs w:val="20"/>
          <w:lang w:eastAsia="en-GB"/>
        </w:rPr>
        <w:t xml:space="preserve"> Heart Disease on the RBH site.  This post was vacant at the time of this validation visit.</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The Reviewers again recognise that the Trust is well advanced in its move towards full electronic records and fully support and encourage this process, noting that systems must continue to be in place to ensure complete and accurate identification of patients for submission to NCHDA.  RBH have moved from ‘paper lite’ to </w:t>
      </w:r>
      <w:r w:rsidR="00C006B9">
        <w:rPr>
          <w:rFonts w:ascii="Arial" w:eastAsia="Calibri" w:hAnsi="Arial" w:cs="Arial"/>
          <w:sz w:val="20"/>
          <w:szCs w:val="20"/>
          <w:lang w:eastAsia="en-GB"/>
        </w:rPr>
        <w:t>mostly</w:t>
      </w:r>
      <w:r w:rsidRPr="00FA2BA9">
        <w:rPr>
          <w:rFonts w:ascii="Arial" w:eastAsia="Calibri" w:hAnsi="Arial" w:cs="Arial"/>
          <w:sz w:val="20"/>
          <w:szCs w:val="20"/>
          <w:lang w:eastAsia="en-GB"/>
        </w:rPr>
        <w:t xml:space="preserve"> being paper free at this visit in </w:t>
      </w:r>
      <w:r w:rsidR="00C006B9">
        <w:rPr>
          <w:rFonts w:ascii="Arial" w:eastAsia="Calibri" w:hAnsi="Arial" w:cs="Arial"/>
          <w:sz w:val="20"/>
          <w:szCs w:val="20"/>
          <w:lang w:eastAsia="en-GB"/>
        </w:rPr>
        <w:t>June</w:t>
      </w:r>
      <w:r w:rsidRPr="00FA2BA9">
        <w:rPr>
          <w:rFonts w:ascii="Arial" w:eastAsia="Calibri" w:hAnsi="Arial" w:cs="Arial"/>
          <w:sz w:val="20"/>
          <w:szCs w:val="20"/>
          <w:lang w:eastAsia="en-GB"/>
        </w:rPr>
        <w:t xml:space="preserve"> </w:t>
      </w:r>
      <w:r w:rsidR="00C006B9">
        <w:rPr>
          <w:rFonts w:ascii="Arial" w:eastAsia="Calibri" w:hAnsi="Arial" w:cs="Arial"/>
          <w:sz w:val="20"/>
          <w:szCs w:val="20"/>
          <w:lang w:eastAsia="en-GB"/>
        </w:rPr>
        <w:t>2018</w:t>
      </w:r>
      <w:r w:rsidRPr="00FA2BA9">
        <w:rPr>
          <w:rFonts w:ascii="Arial" w:eastAsia="Calibri" w:hAnsi="Arial" w:cs="Arial"/>
          <w:sz w:val="20"/>
          <w:szCs w:val="20"/>
          <w:lang w:eastAsia="en-GB"/>
        </w:rPr>
        <w:t>.</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A15DDE">
        <w:rPr>
          <w:rFonts w:ascii="Arial" w:eastAsia="Calibri" w:hAnsi="Arial" w:cs="Arial"/>
          <w:sz w:val="20"/>
          <w:szCs w:val="20"/>
          <w:lang w:eastAsia="en-GB"/>
        </w:rPr>
        <w:t xml:space="preserve">The Quality and Safety </w:t>
      </w:r>
      <w:r w:rsidR="00A15DDE">
        <w:rPr>
          <w:rFonts w:ascii="Arial" w:eastAsia="Calibri" w:hAnsi="Arial" w:cs="Arial"/>
          <w:sz w:val="20"/>
          <w:szCs w:val="20"/>
          <w:lang w:eastAsia="en-GB"/>
        </w:rPr>
        <w:t xml:space="preserve">Team at the Trust </w:t>
      </w:r>
      <w:r w:rsidRPr="00A15DDE">
        <w:rPr>
          <w:rFonts w:ascii="Arial" w:eastAsia="Calibri" w:hAnsi="Arial" w:cs="Arial"/>
          <w:sz w:val="20"/>
          <w:szCs w:val="20"/>
          <w:lang w:eastAsia="en-GB"/>
        </w:rPr>
        <w:t>had printed off the relevant documents from the ePR that held the data that was to be audited and highlighted many of these data items</w:t>
      </w:r>
      <w:r w:rsidRPr="00A15DDE">
        <w:rPr>
          <w:rFonts w:ascii="Arial" w:eastAsia="Calibri" w:hAnsi="Arial" w:cs="Arial"/>
          <w:i/>
          <w:sz w:val="20"/>
          <w:szCs w:val="20"/>
          <w:lang w:eastAsia="en-GB"/>
        </w:rPr>
        <w:t xml:space="preserve">. </w:t>
      </w:r>
      <w:r w:rsidRPr="00A15DDE">
        <w:rPr>
          <w:rFonts w:ascii="Arial" w:eastAsia="Calibri" w:hAnsi="Arial" w:cs="Arial"/>
          <w:sz w:val="20"/>
          <w:szCs w:val="20"/>
          <w:lang w:eastAsia="en-GB"/>
        </w:rPr>
        <w:t>Therefore, it was easy to find the majority of data required.  Access to the ePR was also provided in case the Reviewers wished to scrutinise any other documents.</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b/>
          <w:sz w:val="20"/>
          <w:szCs w:val="20"/>
          <w:lang w:eastAsia="en-GB"/>
        </w:rPr>
      </w:pPr>
      <w:r w:rsidRPr="00FA2BA9">
        <w:rPr>
          <w:rFonts w:ascii="Arial" w:eastAsia="Calibri" w:hAnsi="Arial" w:cs="Arial"/>
          <w:b/>
          <w:sz w:val="20"/>
          <w:szCs w:val="20"/>
          <w:lang w:eastAsia="en-GB"/>
        </w:rPr>
        <w:t>Consent for External Validation of Notes.</w:t>
      </w: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As previously reported, since February 2011, this centre has started to use a modified version of their generic patient registration form to include a clause to accommodate consent for external case note validation. This page had been printed for each of the records seen on the day.  The Validation Team are again grateful to the Medical Director of the Trust for giving permission to review any case note that did not appear to have any consent for external review contained in it.</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b/>
          <w:sz w:val="20"/>
          <w:szCs w:val="20"/>
          <w:lang w:eastAsia="en-GB"/>
        </w:rPr>
      </w:pPr>
      <w:r w:rsidRPr="00FA2BA9">
        <w:rPr>
          <w:rFonts w:ascii="Arial" w:eastAsia="Calibri" w:hAnsi="Arial" w:cs="Arial"/>
          <w:b/>
          <w:sz w:val="20"/>
          <w:szCs w:val="20"/>
          <w:lang w:eastAsia="en-GB"/>
        </w:rPr>
        <w:t>Feedback on Actions Implemented following the last NCHDA Validation Visits in 201</w:t>
      </w:r>
      <w:r w:rsidR="00C006B9">
        <w:rPr>
          <w:rFonts w:ascii="Arial" w:eastAsia="Calibri" w:hAnsi="Arial" w:cs="Arial"/>
          <w:b/>
          <w:sz w:val="20"/>
          <w:szCs w:val="20"/>
          <w:lang w:eastAsia="en-GB"/>
        </w:rPr>
        <w:t>7</w:t>
      </w:r>
    </w:p>
    <w:p w:rsidR="00A15233" w:rsidRDefault="00A15233" w:rsidP="00FA2BA9">
      <w:pPr>
        <w:numPr>
          <w:ilvl w:val="0"/>
          <w:numId w:val="28"/>
        </w:numPr>
        <w:spacing w:after="0" w:line="360" w:lineRule="auto"/>
        <w:contextualSpacing/>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The current post of 1.0WTE dedicated congenital cardiac data and outcomes manager (vacated in early June 2018) is</w:t>
      </w:r>
      <w:r w:rsidR="00D82546">
        <w:rPr>
          <w:rFonts w:ascii="Arial" w:eastAsia="Times New Roman" w:hAnsi="Arial" w:cs="Arial"/>
          <w:color w:val="000000" w:themeColor="text1"/>
          <w:sz w:val="20"/>
          <w:szCs w:val="20"/>
        </w:rPr>
        <w:t xml:space="preserve"> currently being recruited</w:t>
      </w:r>
      <w:r>
        <w:rPr>
          <w:rFonts w:ascii="Arial" w:eastAsia="Times New Roman" w:hAnsi="Arial" w:cs="Arial"/>
          <w:color w:val="000000" w:themeColor="text1"/>
          <w:sz w:val="20"/>
          <w:szCs w:val="20"/>
        </w:rPr>
        <w:t>.</w:t>
      </w:r>
    </w:p>
    <w:p w:rsidR="00A15233" w:rsidRPr="00A15233" w:rsidRDefault="00A15233" w:rsidP="00FA2BA9">
      <w:pPr>
        <w:numPr>
          <w:ilvl w:val="0"/>
          <w:numId w:val="28"/>
        </w:numPr>
        <w:spacing w:after="0" w:line="360" w:lineRule="auto"/>
        <w:contextualSpacing/>
        <w:jc w:val="both"/>
        <w:rPr>
          <w:rFonts w:ascii="Arial" w:eastAsia="Times New Roman" w:hAnsi="Arial" w:cs="Arial"/>
          <w:color w:val="000000" w:themeColor="text1"/>
          <w:sz w:val="20"/>
          <w:szCs w:val="20"/>
        </w:rPr>
      </w:pPr>
      <w:r w:rsidRPr="00A15233">
        <w:rPr>
          <w:rFonts w:ascii="Arial" w:hAnsi="Arial" w:cs="Arial"/>
          <w:color w:val="000000" w:themeColor="text1"/>
          <w:sz w:val="20"/>
          <w:szCs w:val="20"/>
        </w:rPr>
        <w:lastRenderedPageBreak/>
        <w:t>SOPs / ‘data collection rules’ are available on the Quality &amp; Safety shared folder but have not been updated recently.  These will be updated when the new data collection manger (as above) is in post.</w:t>
      </w:r>
    </w:p>
    <w:p w:rsidR="00FA2BA9" w:rsidRPr="00A15233" w:rsidRDefault="00A15233" w:rsidP="00FA2BA9">
      <w:pPr>
        <w:numPr>
          <w:ilvl w:val="0"/>
          <w:numId w:val="28"/>
        </w:numPr>
        <w:contextualSpacing/>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Junior Drs </w:t>
      </w:r>
      <w:r w:rsidR="00FA2BA9" w:rsidRPr="00A15233">
        <w:rPr>
          <w:rFonts w:ascii="Arial" w:eastAsia="Times New Roman" w:hAnsi="Arial" w:cs="Arial"/>
          <w:color w:val="000000" w:themeColor="text1"/>
          <w:sz w:val="20"/>
          <w:szCs w:val="20"/>
        </w:rPr>
        <w:t xml:space="preserve"> are being encouraged to volunteer to participate in external audit visits</w:t>
      </w:r>
    </w:p>
    <w:p w:rsidR="00FA2BA9" w:rsidRPr="00A15233" w:rsidRDefault="00FA2BA9" w:rsidP="00FA2BA9">
      <w:pPr>
        <w:spacing w:after="0" w:line="360" w:lineRule="auto"/>
        <w:contextualSpacing/>
        <w:jc w:val="both"/>
        <w:rPr>
          <w:rFonts w:ascii="Arial" w:eastAsia="Times New Roman" w:hAnsi="Arial" w:cs="Arial"/>
          <w:color w:val="000000" w:themeColor="text1"/>
          <w:sz w:val="20"/>
          <w:szCs w:val="20"/>
        </w:rPr>
      </w:pPr>
    </w:p>
    <w:p w:rsidR="00FA2BA9" w:rsidRPr="00A15233" w:rsidRDefault="00FA2BA9" w:rsidP="00FA2BA9">
      <w:pPr>
        <w:numPr>
          <w:ilvl w:val="0"/>
          <w:numId w:val="28"/>
        </w:numPr>
        <w:spacing w:after="0" w:line="360" w:lineRule="auto"/>
        <w:contextualSpacing/>
        <w:jc w:val="both"/>
        <w:rPr>
          <w:rFonts w:ascii="Arial" w:eastAsia="Times New Roman" w:hAnsi="Arial" w:cs="Arial"/>
          <w:color w:val="000000" w:themeColor="text1"/>
          <w:sz w:val="20"/>
          <w:szCs w:val="20"/>
        </w:rPr>
      </w:pPr>
      <w:r w:rsidRPr="00A15233">
        <w:rPr>
          <w:rFonts w:ascii="Arial" w:eastAsia="Times New Roman" w:hAnsi="Arial" w:cs="Arial"/>
          <w:color w:val="000000" w:themeColor="text1"/>
          <w:sz w:val="20"/>
          <w:szCs w:val="20"/>
        </w:rPr>
        <w:t>The Trust continues to submit data to the NCHDA every month two weeks in arrears</w:t>
      </w:r>
    </w:p>
    <w:p w:rsidR="00FA2BA9" w:rsidRPr="00A15233" w:rsidRDefault="00FA2BA9" w:rsidP="00FA2BA9">
      <w:pPr>
        <w:spacing w:after="0" w:line="360" w:lineRule="auto"/>
        <w:jc w:val="both"/>
        <w:rPr>
          <w:rFonts w:ascii="Arial" w:eastAsia="Calibri" w:hAnsi="Arial" w:cs="Arial"/>
          <w:color w:val="000000" w:themeColor="text1"/>
          <w:sz w:val="20"/>
          <w:szCs w:val="20"/>
          <w:lang w:eastAsia="en-GB"/>
        </w:rPr>
      </w:pPr>
    </w:p>
    <w:p w:rsidR="00FA2BA9" w:rsidRPr="00FA2BA9" w:rsidRDefault="00FA2BA9" w:rsidP="00FA2BA9">
      <w:pPr>
        <w:spacing w:after="0" w:line="360" w:lineRule="auto"/>
        <w:jc w:val="both"/>
        <w:rPr>
          <w:rFonts w:ascii="Arial" w:eastAsia="Calibri" w:hAnsi="Arial" w:cs="Arial"/>
          <w:b/>
          <w:sz w:val="20"/>
          <w:szCs w:val="20"/>
          <w:lang w:eastAsia="en-GB"/>
        </w:rPr>
      </w:pPr>
      <w:r w:rsidRPr="00FA2BA9">
        <w:rPr>
          <w:rFonts w:ascii="Arial" w:eastAsia="Calibri" w:hAnsi="Arial" w:cs="Arial"/>
          <w:b/>
          <w:sz w:val="20"/>
          <w:szCs w:val="20"/>
          <w:lang w:eastAsia="en-GB"/>
        </w:rPr>
        <w:t>Data Quality Indicator</w:t>
      </w: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The DQI for the Trust is calculated to be </w:t>
      </w:r>
      <w:r w:rsidR="001D6ACB">
        <w:rPr>
          <w:rFonts w:ascii="Arial" w:eastAsia="Calibri" w:hAnsi="Arial" w:cs="Arial"/>
          <w:b/>
          <w:sz w:val="20"/>
          <w:szCs w:val="20"/>
          <w:lang w:eastAsia="en-GB"/>
        </w:rPr>
        <w:t>99</w:t>
      </w:r>
      <w:r w:rsidRPr="00FA2BA9">
        <w:rPr>
          <w:rFonts w:ascii="Arial" w:eastAsia="Calibri" w:hAnsi="Arial" w:cs="Arial"/>
          <w:b/>
          <w:sz w:val="20"/>
          <w:szCs w:val="20"/>
          <w:lang w:eastAsia="en-GB"/>
        </w:rPr>
        <w:t>%</w:t>
      </w:r>
      <w:r w:rsidRPr="00FA2BA9">
        <w:rPr>
          <w:rFonts w:ascii="Arial" w:eastAsia="Calibri" w:hAnsi="Arial" w:cs="Arial"/>
          <w:sz w:val="20"/>
          <w:szCs w:val="20"/>
          <w:lang w:eastAsia="en-GB"/>
        </w:rPr>
        <w:t xml:space="preserve"> (</w:t>
      </w:r>
      <w:r w:rsidR="00C006B9">
        <w:rPr>
          <w:rFonts w:ascii="Arial" w:eastAsia="Calibri" w:hAnsi="Arial" w:cs="Arial"/>
          <w:sz w:val="20"/>
          <w:szCs w:val="20"/>
          <w:lang w:eastAsia="en-GB"/>
        </w:rPr>
        <w:t xml:space="preserve">99.25, </w:t>
      </w:r>
      <w:r w:rsidRPr="00FA2BA9">
        <w:rPr>
          <w:rFonts w:ascii="Arial" w:eastAsia="Calibri" w:hAnsi="Arial" w:cs="Arial"/>
          <w:sz w:val="20"/>
          <w:szCs w:val="20"/>
          <w:lang w:eastAsia="en-GB"/>
        </w:rPr>
        <w:t>99.25, 99</w:t>
      </w:r>
      <w:proofErr w:type="gramStart"/>
      <w:r w:rsidR="00C006B9">
        <w:rPr>
          <w:rFonts w:ascii="Arial" w:eastAsia="Calibri" w:hAnsi="Arial" w:cs="Arial"/>
          <w:sz w:val="20"/>
          <w:szCs w:val="20"/>
          <w:lang w:eastAsia="en-GB"/>
        </w:rPr>
        <w:t>,</w:t>
      </w:r>
      <w:r w:rsidRPr="00FA2BA9">
        <w:rPr>
          <w:rFonts w:ascii="Arial" w:eastAsia="Calibri" w:hAnsi="Arial" w:cs="Arial"/>
          <w:sz w:val="20"/>
          <w:szCs w:val="20"/>
          <w:lang w:eastAsia="en-GB"/>
        </w:rPr>
        <w:t>at</w:t>
      </w:r>
      <w:proofErr w:type="gramEnd"/>
      <w:r w:rsidRPr="00FA2BA9">
        <w:rPr>
          <w:rFonts w:ascii="Arial" w:eastAsia="Calibri" w:hAnsi="Arial" w:cs="Arial"/>
          <w:sz w:val="20"/>
          <w:szCs w:val="20"/>
          <w:lang w:eastAsia="en-GB"/>
        </w:rPr>
        <w:t xml:space="preserve"> previous visits).  The Domain scores for this visit are; (with previous years in parentheses) Demographics </w:t>
      </w:r>
      <w:r w:rsidR="00C006B9">
        <w:rPr>
          <w:rFonts w:ascii="Arial" w:eastAsia="Calibri" w:hAnsi="Arial" w:cs="Arial"/>
          <w:sz w:val="20"/>
          <w:szCs w:val="20"/>
          <w:lang w:eastAsia="en-GB"/>
        </w:rPr>
        <w:t>1.</w:t>
      </w:r>
      <w:r w:rsidR="007E3D1D">
        <w:rPr>
          <w:rFonts w:ascii="Arial" w:eastAsia="Calibri" w:hAnsi="Arial" w:cs="Arial"/>
          <w:sz w:val="20"/>
          <w:szCs w:val="20"/>
          <w:lang w:eastAsia="en-GB"/>
        </w:rPr>
        <w:t>0</w:t>
      </w:r>
      <w:r w:rsidRPr="00FA2BA9">
        <w:rPr>
          <w:rFonts w:ascii="Arial" w:eastAsia="Calibri" w:hAnsi="Arial" w:cs="Arial"/>
          <w:sz w:val="20"/>
          <w:szCs w:val="20"/>
          <w:lang w:eastAsia="en-GB"/>
        </w:rPr>
        <w:t xml:space="preserve"> (</w:t>
      </w:r>
      <w:r w:rsidR="00C006B9">
        <w:rPr>
          <w:rFonts w:ascii="Arial" w:eastAsia="Calibri" w:hAnsi="Arial" w:cs="Arial"/>
          <w:sz w:val="20"/>
          <w:szCs w:val="20"/>
          <w:lang w:eastAsia="en-GB"/>
        </w:rPr>
        <w:t xml:space="preserve">1.0, </w:t>
      </w:r>
      <w:r w:rsidR="00F51EE2">
        <w:rPr>
          <w:rFonts w:ascii="Arial" w:eastAsia="Calibri" w:hAnsi="Arial" w:cs="Arial"/>
          <w:sz w:val="20"/>
          <w:szCs w:val="20"/>
          <w:lang w:eastAsia="en-GB"/>
        </w:rPr>
        <w:t xml:space="preserve">1.0, </w:t>
      </w:r>
      <w:r w:rsidRPr="00FA2BA9">
        <w:rPr>
          <w:rFonts w:ascii="Arial" w:eastAsia="Calibri" w:hAnsi="Arial" w:cs="Arial"/>
          <w:sz w:val="20"/>
          <w:szCs w:val="20"/>
          <w:lang w:eastAsia="en-GB"/>
        </w:rPr>
        <w:t xml:space="preserve">1.0),   Pre Procedure </w:t>
      </w:r>
      <w:r w:rsidR="00C006B9">
        <w:rPr>
          <w:rFonts w:ascii="Arial" w:eastAsia="Calibri" w:hAnsi="Arial" w:cs="Arial"/>
          <w:sz w:val="20"/>
          <w:szCs w:val="20"/>
          <w:lang w:eastAsia="en-GB"/>
        </w:rPr>
        <w:t>.9</w:t>
      </w:r>
      <w:r w:rsidR="007E3D1D">
        <w:rPr>
          <w:rFonts w:ascii="Arial" w:eastAsia="Calibri" w:hAnsi="Arial" w:cs="Arial"/>
          <w:sz w:val="20"/>
          <w:szCs w:val="20"/>
          <w:lang w:eastAsia="en-GB"/>
        </w:rPr>
        <w:t>9</w:t>
      </w:r>
      <w:r w:rsidRPr="00FA2BA9">
        <w:rPr>
          <w:rFonts w:ascii="Arial" w:eastAsia="Calibri" w:hAnsi="Arial" w:cs="Arial"/>
          <w:sz w:val="20"/>
          <w:szCs w:val="20"/>
          <w:lang w:eastAsia="en-GB"/>
        </w:rPr>
        <w:t xml:space="preserve"> (</w:t>
      </w:r>
      <w:r w:rsidR="00C006B9">
        <w:rPr>
          <w:rFonts w:ascii="Arial" w:eastAsia="Calibri" w:hAnsi="Arial" w:cs="Arial"/>
          <w:sz w:val="20"/>
          <w:szCs w:val="20"/>
          <w:lang w:eastAsia="en-GB"/>
        </w:rPr>
        <w:t xml:space="preserve">.99 </w:t>
      </w:r>
      <w:r w:rsidRPr="00FA2BA9">
        <w:rPr>
          <w:rFonts w:ascii="Arial" w:eastAsia="Calibri" w:hAnsi="Arial" w:cs="Arial"/>
          <w:sz w:val="20"/>
          <w:szCs w:val="20"/>
          <w:lang w:eastAsia="en-GB"/>
        </w:rPr>
        <w:t>.99 .995), Procedure</w:t>
      </w:r>
      <w:r w:rsidR="00C006B9">
        <w:rPr>
          <w:rFonts w:ascii="Arial" w:eastAsia="Calibri" w:hAnsi="Arial" w:cs="Arial"/>
          <w:sz w:val="20"/>
          <w:szCs w:val="20"/>
          <w:lang w:eastAsia="en-GB"/>
        </w:rPr>
        <w:t xml:space="preserve"> .9</w:t>
      </w:r>
      <w:r w:rsidR="007E3D1D">
        <w:rPr>
          <w:rFonts w:ascii="Arial" w:eastAsia="Calibri" w:hAnsi="Arial" w:cs="Arial"/>
          <w:sz w:val="20"/>
          <w:szCs w:val="20"/>
          <w:lang w:eastAsia="en-GB"/>
        </w:rPr>
        <w:t>8</w:t>
      </w:r>
      <w:r w:rsidRPr="00FA2BA9">
        <w:rPr>
          <w:rFonts w:ascii="Arial" w:eastAsia="Calibri" w:hAnsi="Arial" w:cs="Arial"/>
          <w:sz w:val="20"/>
          <w:szCs w:val="20"/>
          <w:lang w:eastAsia="en-GB"/>
        </w:rPr>
        <w:t xml:space="preserve"> (</w:t>
      </w:r>
      <w:r w:rsidR="00C006B9">
        <w:rPr>
          <w:rFonts w:ascii="Arial" w:eastAsia="Calibri" w:hAnsi="Arial" w:cs="Arial"/>
          <w:sz w:val="20"/>
          <w:szCs w:val="20"/>
          <w:lang w:eastAsia="en-GB"/>
        </w:rPr>
        <w:t xml:space="preserve">.98, </w:t>
      </w:r>
      <w:r w:rsidRPr="00FA2BA9">
        <w:rPr>
          <w:rFonts w:ascii="Arial" w:eastAsia="Calibri" w:hAnsi="Arial" w:cs="Arial"/>
          <w:sz w:val="20"/>
          <w:szCs w:val="20"/>
          <w:lang w:eastAsia="en-GB"/>
        </w:rPr>
        <w:t xml:space="preserve">99 </w:t>
      </w:r>
      <w:r w:rsidR="00C006B9">
        <w:rPr>
          <w:rFonts w:ascii="Arial" w:eastAsia="Calibri" w:hAnsi="Arial" w:cs="Arial"/>
          <w:sz w:val="20"/>
          <w:szCs w:val="20"/>
          <w:lang w:eastAsia="en-GB"/>
        </w:rPr>
        <w:t>1.0</w:t>
      </w:r>
      <w:proofErr w:type="gramStart"/>
      <w:r w:rsidRPr="00FA2BA9">
        <w:rPr>
          <w:rFonts w:ascii="Arial" w:eastAsia="Calibri" w:hAnsi="Arial" w:cs="Arial"/>
          <w:sz w:val="20"/>
          <w:szCs w:val="20"/>
          <w:lang w:eastAsia="en-GB"/>
        </w:rPr>
        <w:t>)  and</w:t>
      </w:r>
      <w:proofErr w:type="gramEnd"/>
      <w:r w:rsidRPr="00FA2BA9">
        <w:rPr>
          <w:rFonts w:ascii="Arial" w:eastAsia="Calibri" w:hAnsi="Arial" w:cs="Arial"/>
          <w:sz w:val="20"/>
          <w:szCs w:val="20"/>
          <w:lang w:eastAsia="en-GB"/>
        </w:rPr>
        <w:t xml:space="preserve"> Outcome</w:t>
      </w:r>
      <w:r w:rsidR="00C006B9">
        <w:rPr>
          <w:rFonts w:ascii="Arial" w:eastAsia="Calibri" w:hAnsi="Arial" w:cs="Arial"/>
          <w:sz w:val="20"/>
          <w:szCs w:val="20"/>
          <w:lang w:eastAsia="en-GB"/>
        </w:rPr>
        <w:t xml:space="preserve"> .9</w:t>
      </w:r>
      <w:r w:rsidR="007E3D1D">
        <w:rPr>
          <w:rFonts w:ascii="Arial" w:eastAsia="Calibri" w:hAnsi="Arial" w:cs="Arial"/>
          <w:sz w:val="20"/>
          <w:szCs w:val="20"/>
          <w:lang w:eastAsia="en-GB"/>
        </w:rPr>
        <w:t>9</w:t>
      </w:r>
      <w:r w:rsidR="00C006B9">
        <w:rPr>
          <w:rFonts w:ascii="Arial" w:eastAsia="Calibri" w:hAnsi="Arial" w:cs="Arial"/>
          <w:sz w:val="20"/>
          <w:szCs w:val="20"/>
          <w:lang w:eastAsia="en-GB"/>
        </w:rPr>
        <w:t xml:space="preserve"> </w:t>
      </w:r>
      <w:r w:rsidRPr="00FA2BA9">
        <w:rPr>
          <w:rFonts w:ascii="Arial" w:eastAsia="Calibri" w:hAnsi="Arial" w:cs="Arial"/>
          <w:sz w:val="20"/>
          <w:szCs w:val="20"/>
          <w:lang w:eastAsia="en-GB"/>
        </w:rPr>
        <w:t>(</w:t>
      </w:r>
      <w:r w:rsidR="00C006B9">
        <w:rPr>
          <w:rFonts w:ascii="Arial" w:eastAsia="Calibri" w:hAnsi="Arial" w:cs="Arial"/>
          <w:sz w:val="20"/>
          <w:szCs w:val="20"/>
          <w:lang w:eastAsia="en-GB"/>
        </w:rPr>
        <w:t xml:space="preserve">.99, </w:t>
      </w:r>
      <w:r w:rsidRPr="00FA2BA9">
        <w:rPr>
          <w:rFonts w:ascii="Arial" w:eastAsia="Calibri" w:hAnsi="Arial" w:cs="Arial"/>
          <w:sz w:val="20"/>
          <w:szCs w:val="20"/>
          <w:lang w:eastAsia="en-GB"/>
        </w:rPr>
        <w:t xml:space="preserve">.99 </w:t>
      </w:r>
      <w:r w:rsidR="00C006B9">
        <w:rPr>
          <w:rFonts w:ascii="Arial" w:eastAsia="Calibri" w:hAnsi="Arial" w:cs="Arial"/>
          <w:sz w:val="20"/>
          <w:szCs w:val="20"/>
          <w:lang w:eastAsia="en-GB"/>
        </w:rPr>
        <w:t>.98</w:t>
      </w:r>
      <w:r w:rsidRPr="00FA2BA9">
        <w:rPr>
          <w:rFonts w:ascii="Arial" w:eastAsia="Calibri" w:hAnsi="Arial" w:cs="Arial"/>
          <w:sz w:val="20"/>
          <w:szCs w:val="20"/>
          <w:lang w:eastAsia="en-GB"/>
        </w:rPr>
        <w:t xml:space="preserve">).  This DQI demonstrates again a consistently high standard of data collection and validation within the Trust. </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As well as the overall DQI for each centre, the DQI for surgery and catheters is being calculated. On review of the DQI when the cases were split into their surgery and catheter groups the scores are</w:t>
      </w:r>
      <w:r w:rsidR="00F51EE2">
        <w:rPr>
          <w:rFonts w:ascii="Arial" w:eastAsia="Calibri" w:hAnsi="Arial" w:cs="Arial"/>
          <w:sz w:val="20"/>
          <w:szCs w:val="20"/>
          <w:lang w:eastAsia="en-GB"/>
        </w:rPr>
        <w:t>:</w:t>
      </w:r>
    </w:p>
    <w:p w:rsidR="00FA2BA9" w:rsidRPr="00FA2BA9" w:rsidRDefault="00FA2BA9" w:rsidP="00FA2BA9">
      <w:pPr>
        <w:spacing w:after="0" w:line="360" w:lineRule="auto"/>
        <w:jc w:val="both"/>
        <w:rPr>
          <w:rFonts w:ascii="Arial" w:eastAsia="Calibri" w:hAnsi="Arial" w:cs="Arial"/>
          <w:sz w:val="20"/>
          <w:szCs w:val="20"/>
          <w:lang w:eastAsia="en-GB"/>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338"/>
        <w:gridCol w:w="1338"/>
        <w:gridCol w:w="2105"/>
      </w:tblGrid>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Year of visit</w:t>
            </w:r>
          </w:p>
        </w:tc>
        <w:tc>
          <w:tcPr>
            <w:tcW w:w="1338"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Data year being validated</w:t>
            </w:r>
          </w:p>
        </w:tc>
        <w:tc>
          <w:tcPr>
            <w:tcW w:w="1338"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Surgery</w:t>
            </w:r>
          </w:p>
        </w:tc>
        <w:tc>
          <w:tcPr>
            <w:tcW w:w="2105"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Therapeutic Catheter Interventions</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2009</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07/08</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98.25%</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97%</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2010</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08/09</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98%</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96%</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2011</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09/10</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97.25%</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99.5%</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2012</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10/11</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97.75%</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98%</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2013(i)</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11/12</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99.75%</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98.25%</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2013(ii)</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12/13</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97.86%</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96.43%</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2014</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13/14</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 xml:space="preserve"> 99.25%</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96.25%</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2015</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14/15</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98.75%</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97.75%</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2016</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15/16</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99.5%</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98.75%</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2017</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16/17</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99.25%</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98.75%</w:t>
            </w:r>
          </w:p>
        </w:tc>
      </w:tr>
      <w:tr w:rsidR="00C006B9" w:rsidRPr="00FA2BA9" w:rsidTr="003E4E87">
        <w:tc>
          <w:tcPr>
            <w:tcW w:w="1302" w:type="dxa"/>
          </w:tcPr>
          <w:p w:rsidR="00C006B9" w:rsidRPr="00FA2BA9" w:rsidRDefault="00C006B9" w:rsidP="00FA2BA9">
            <w:pPr>
              <w:spacing w:after="0" w:line="360" w:lineRule="auto"/>
              <w:jc w:val="center"/>
              <w:rPr>
                <w:rFonts w:ascii="Arial" w:eastAsia="Calibri" w:hAnsi="Arial" w:cs="Arial"/>
                <w:b/>
                <w:sz w:val="20"/>
                <w:szCs w:val="20"/>
                <w:lang w:eastAsia="en-GB"/>
              </w:rPr>
            </w:pPr>
            <w:r>
              <w:rPr>
                <w:rFonts w:ascii="Arial" w:eastAsia="Calibri" w:hAnsi="Arial" w:cs="Arial"/>
                <w:b/>
                <w:sz w:val="20"/>
                <w:szCs w:val="20"/>
                <w:lang w:eastAsia="en-GB"/>
              </w:rPr>
              <w:t>2018</w:t>
            </w:r>
          </w:p>
        </w:tc>
        <w:tc>
          <w:tcPr>
            <w:tcW w:w="1338" w:type="dxa"/>
          </w:tcPr>
          <w:p w:rsidR="00C006B9" w:rsidRPr="00FA2BA9" w:rsidRDefault="00C006B9" w:rsidP="00FA2BA9">
            <w:pPr>
              <w:spacing w:after="0" w:line="360" w:lineRule="auto"/>
              <w:jc w:val="center"/>
              <w:rPr>
                <w:rFonts w:ascii="Arial" w:eastAsia="Calibri" w:hAnsi="Arial" w:cs="Arial"/>
                <w:sz w:val="20"/>
                <w:szCs w:val="20"/>
                <w:lang w:eastAsia="en-GB"/>
              </w:rPr>
            </w:pPr>
            <w:r>
              <w:rPr>
                <w:rFonts w:ascii="Arial" w:eastAsia="Calibri" w:hAnsi="Arial" w:cs="Arial"/>
                <w:sz w:val="20"/>
                <w:szCs w:val="20"/>
                <w:lang w:eastAsia="en-GB"/>
              </w:rPr>
              <w:t>17/18</w:t>
            </w:r>
          </w:p>
        </w:tc>
        <w:tc>
          <w:tcPr>
            <w:tcW w:w="1338" w:type="dxa"/>
          </w:tcPr>
          <w:p w:rsidR="00C006B9" w:rsidRPr="00FA2BA9" w:rsidRDefault="00882DC4" w:rsidP="00FA2BA9">
            <w:pPr>
              <w:spacing w:after="0" w:line="360" w:lineRule="auto"/>
              <w:jc w:val="center"/>
              <w:rPr>
                <w:rFonts w:ascii="Arial" w:eastAsia="Calibri" w:hAnsi="Arial" w:cs="Arial"/>
                <w:sz w:val="20"/>
                <w:szCs w:val="20"/>
                <w:lang w:eastAsia="en-GB"/>
              </w:rPr>
            </w:pPr>
            <w:r>
              <w:rPr>
                <w:rFonts w:ascii="Arial" w:eastAsia="Calibri" w:hAnsi="Arial" w:cs="Arial"/>
                <w:sz w:val="20"/>
                <w:szCs w:val="20"/>
                <w:lang w:eastAsia="en-GB"/>
              </w:rPr>
              <w:t>98%</w:t>
            </w:r>
          </w:p>
        </w:tc>
        <w:tc>
          <w:tcPr>
            <w:tcW w:w="2105" w:type="dxa"/>
          </w:tcPr>
          <w:p w:rsidR="00C006B9" w:rsidRPr="00FA2BA9" w:rsidRDefault="00882DC4" w:rsidP="00FA2BA9">
            <w:pPr>
              <w:spacing w:after="0" w:line="360" w:lineRule="auto"/>
              <w:jc w:val="center"/>
              <w:rPr>
                <w:rFonts w:ascii="Arial" w:eastAsia="Calibri" w:hAnsi="Arial" w:cs="Arial"/>
                <w:sz w:val="20"/>
                <w:szCs w:val="20"/>
                <w:lang w:eastAsia="en-GB"/>
              </w:rPr>
            </w:pPr>
            <w:r>
              <w:rPr>
                <w:rFonts w:ascii="Arial" w:eastAsia="Calibri" w:hAnsi="Arial" w:cs="Arial"/>
                <w:sz w:val="20"/>
                <w:szCs w:val="20"/>
                <w:lang w:eastAsia="en-GB"/>
              </w:rPr>
              <w:t>99.25%</w:t>
            </w:r>
          </w:p>
        </w:tc>
      </w:tr>
    </w:tbl>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b/>
          <w:sz w:val="20"/>
          <w:szCs w:val="20"/>
          <w:lang w:eastAsia="en-GB"/>
        </w:rPr>
      </w:pPr>
      <w:r w:rsidRPr="00FA2BA9">
        <w:rPr>
          <w:rFonts w:ascii="Arial" w:eastAsia="Calibri" w:hAnsi="Arial" w:cs="Arial"/>
          <w:sz w:val="20"/>
          <w:szCs w:val="20"/>
          <w:lang w:eastAsia="en-GB"/>
        </w:rPr>
        <w:t xml:space="preserve">The body of this report is drawn from answers given on the NICOR pre-visit Questionnaire (PVQ).  </w:t>
      </w:r>
    </w:p>
    <w:p w:rsidR="00FA2BA9" w:rsidRPr="00FA2BA9" w:rsidRDefault="00FA2BA9" w:rsidP="00FA2BA9">
      <w:pPr>
        <w:spacing w:after="0" w:line="360" w:lineRule="auto"/>
        <w:rPr>
          <w:rFonts w:ascii="Arial" w:eastAsia="Calibri" w:hAnsi="Arial" w:cs="Arial"/>
          <w:b/>
          <w:sz w:val="20"/>
          <w:szCs w:val="20"/>
          <w:lang w:eastAsia="en-GB"/>
        </w:rPr>
      </w:pPr>
    </w:p>
    <w:p w:rsidR="00FA2BA9" w:rsidRPr="00FA2BA9" w:rsidRDefault="00FA2BA9" w:rsidP="00FA2BA9">
      <w:pPr>
        <w:spacing w:after="0" w:line="240" w:lineRule="auto"/>
        <w:rPr>
          <w:rFonts w:ascii="Arial" w:eastAsia="Calibri" w:hAnsi="Arial" w:cs="Arial"/>
          <w:sz w:val="20"/>
          <w:szCs w:val="20"/>
          <w:lang w:eastAsia="en-GB"/>
        </w:rPr>
      </w:pPr>
      <w:r w:rsidRPr="00FA2BA9">
        <w:rPr>
          <w:rFonts w:ascii="Arial" w:eastAsia="Calibri" w:hAnsi="Arial" w:cs="Arial"/>
          <w:sz w:val="20"/>
          <w:szCs w:val="20"/>
          <w:lang w:eastAsia="en-GB"/>
        </w:rPr>
        <w:br w:type="page"/>
      </w:r>
    </w:p>
    <w:p w:rsidR="00FA2BA9" w:rsidRPr="00FA2BA9" w:rsidRDefault="00FA2BA9" w:rsidP="00FA2BA9">
      <w:pPr>
        <w:spacing w:after="0" w:line="360" w:lineRule="auto"/>
        <w:rPr>
          <w:rFonts w:ascii="Arial" w:eastAsia="Calibri" w:hAnsi="Arial" w:cs="Arial"/>
          <w:b/>
          <w:sz w:val="20"/>
          <w:szCs w:val="20"/>
          <w:lang w:eastAsia="en-GB"/>
        </w:rPr>
      </w:pPr>
      <w:r w:rsidRPr="00FA2BA9">
        <w:rPr>
          <w:rFonts w:ascii="Arial" w:eastAsia="Calibri" w:hAnsi="Arial" w:cs="Arial"/>
          <w:b/>
          <w:sz w:val="20"/>
          <w:szCs w:val="20"/>
          <w:lang w:eastAsia="en-GB"/>
        </w:rPr>
        <w:lastRenderedPageBreak/>
        <w:t>Introduction</w:t>
      </w: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Prior to this validation visit, the data return to NCHDA from Royal Brompton &amp; Harefield NHS Foundation Trust for the data collection year </w:t>
      </w:r>
      <w:r w:rsidR="00C006B9">
        <w:rPr>
          <w:rFonts w:ascii="Arial" w:eastAsia="Calibri" w:hAnsi="Arial" w:cs="Arial"/>
          <w:sz w:val="20"/>
          <w:szCs w:val="20"/>
          <w:lang w:eastAsia="en-GB"/>
        </w:rPr>
        <w:t>2017/18</w:t>
      </w:r>
      <w:r w:rsidRPr="00FA2BA9">
        <w:rPr>
          <w:rFonts w:ascii="Arial" w:eastAsia="Calibri" w:hAnsi="Arial" w:cs="Arial"/>
          <w:sz w:val="20"/>
          <w:szCs w:val="20"/>
          <w:lang w:eastAsia="en-GB"/>
        </w:rPr>
        <w:t xml:space="preserve"> indicated that some </w:t>
      </w:r>
      <w:r w:rsidR="00CC2E61">
        <w:rPr>
          <w:rFonts w:ascii="Arial" w:eastAsia="Calibri" w:hAnsi="Arial" w:cs="Arial"/>
          <w:sz w:val="20"/>
          <w:szCs w:val="20"/>
          <w:lang w:eastAsia="en-GB"/>
        </w:rPr>
        <w:t>1412</w:t>
      </w:r>
      <w:r w:rsidR="00025DC5" w:rsidRPr="00FA2BA9">
        <w:rPr>
          <w:rFonts w:ascii="Arial" w:eastAsia="Calibri" w:hAnsi="Arial" w:cs="Arial"/>
          <w:sz w:val="20"/>
          <w:szCs w:val="20"/>
          <w:lang w:eastAsia="en-GB"/>
        </w:rPr>
        <w:t xml:space="preserve"> procedures (</w:t>
      </w:r>
      <w:r w:rsidR="00025DC5">
        <w:rPr>
          <w:rFonts w:ascii="Arial" w:eastAsia="Calibri" w:hAnsi="Arial" w:cs="Arial"/>
          <w:sz w:val="20"/>
          <w:szCs w:val="20"/>
          <w:lang w:eastAsia="en-GB"/>
        </w:rPr>
        <w:t>713</w:t>
      </w:r>
      <w:r w:rsidR="00025DC5" w:rsidRPr="00FA2BA9">
        <w:rPr>
          <w:rFonts w:ascii="Arial" w:eastAsia="Calibri" w:hAnsi="Arial" w:cs="Arial"/>
          <w:sz w:val="20"/>
          <w:szCs w:val="20"/>
          <w:lang w:eastAsia="en-GB"/>
        </w:rPr>
        <w:t xml:space="preserve"> surgery,</w:t>
      </w:r>
      <w:r w:rsidR="00CC2E61">
        <w:rPr>
          <w:rFonts w:ascii="Arial" w:eastAsia="Calibri" w:hAnsi="Arial" w:cs="Arial"/>
          <w:sz w:val="20"/>
          <w:szCs w:val="20"/>
          <w:lang w:eastAsia="en-GB"/>
        </w:rPr>
        <w:t xml:space="preserve"> 428</w:t>
      </w:r>
      <w:r w:rsidR="00025DC5" w:rsidRPr="00FA2BA9">
        <w:rPr>
          <w:rFonts w:ascii="Arial" w:eastAsia="Calibri" w:hAnsi="Arial" w:cs="Arial"/>
          <w:sz w:val="20"/>
          <w:szCs w:val="20"/>
          <w:lang w:eastAsia="en-GB"/>
        </w:rPr>
        <w:t xml:space="preserve"> catheterisations, </w:t>
      </w:r>
      <w:r w:rsidR="00025DC5">
        <w:rPr>
          <w:rFonts w:ascii="Arial" w:eastAsia="Calibri" w:hAnsi="Arial" w:cs="Arial"/>
          <w:sz w:val="20"/>
          <w:szCs w:val="20"/>
          <w:lang w:eastAsia="en-GB"/>
        </w:rPr>
        <w:t>271</w:t>
      </w:r>
      <w:r w:rsidR="00025DC5" w:rsidRPr="00FA2BA9">
        <w:rPr>
          <w:rFonts w:ascii="Arial" w:eastAsia="Calibri" w:hAnsi="Arial" w:cs="Arial"/>
          <w:sz w:val="20"/>
          <w:szCs w:val="20"/>
          <w:lang w:eastAsia="en-GB"/>
        </w:rPr>
        <w:t xml:space="preserve"> others</w:t>
      </w:r>
      <w:r w:rsidR="00CC2E61">
        <w:rPr>
          <w:rFonts w:ascii="Arial" w:eastAsia="Calibri" w:hAnsi="Arial" w:cs="Arial"/>
          <w:sz w:val="20"/>
          <w:szCs w:val="20"/>
          <w:lang w:eastAsia="en-GB"/>
        </w:rPr>
        <w:t>, 17</w:t>
      </w:r>
      <w:r w:rsidR="00025DC5" w:rsidRPr="00FA2BA9">
        <w:rPr>
          <w:rFonts w:ascii="Arial" w:eastAsia="Calibri" w:hAnsi="Arial" w:cs="Arial"/>
          <w:sz w:val="20"/>
          <w:szCs w:val="20"/>
          <w:lang w:eastAsia="en-GB"/>
        </w:rPr>
        <w:t xml:space="preserve"> deaths)</w:t>
      </w:r>
      <w:r w:rsidRPr="00FA2BA9">
        <w:rPr>
          <w:rFonts w:ascii="Arial" w:eastAsia="Calibri" w:hAnsi="Arial" w:cs="Arial"/>
          <w:sz w:val="20"/>
          <w:szCs w:val="20"/>
          <w:lang w:eastAsia="en-GB"/>
        </w:rPr>
        <w:t xml:space="preserve"> had been undertaken in children and adults with congenital heart disease, of which 20 cases were randomly selected for the case note review.  These procedures take place at both Royal Brompton and Harefield Hospitals</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The NICOR</w:t>
      </w:r>
      <w:r w:rsidR="00025DC5">
        <w:rPr>
          <w:rFonts w:ascii="Arial" w:eastAsia="Calibri" w:hAnsi="Arial" w:cs="Arial"/>
          <w:sz w:val="20"/>
          <w:szCs w:val="20"/>
          <w:lang w:eastAsia="en-GB"/>
        </w:rPr>
        <w:t xml:space="preserve"> Data Auditor and one external consultant in adult congenital heart disease </w:t>
      </w:r>
      <w:r w:rsidRPr="00FA2BA9">
        <w:rPr>
          <w:rFonts w:ascii="Arial" w:eastAsia="Calibri" w:hAnsi="Arial" w:cs="Arial"/>
          <w:sz w:val="20"/>
          <w:szCs w:val="20"/>
          <w:lang w:eastAsia="en-GB"/>
        </w:rPr>
        <w:t xml:space="preserve">undertook the site audit.  </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20 sets of notes were requested (the Sample).  A list of 10 records (the Reserves) was also supplied in case any of the Sample were unavailable.  On the day of the validation </w:t>
      </w:r>
      <w:r w:rsidR="007E3D1D">
        <w:rPr>
          <w:rFonts w:ascii="Arial" w:eastAsia="Calibri" w:hAnsi="Arial" w:cs="Arial"/>
          <w:sz w:val="20"/>
          <w:szCs w:val="20"/>
          <w:lang w:eastAsia="en-GB"/>
        </w:rPr>
        <w:t>no</w:t>
      </w:r>
      <w:r w:rsidRPr="00FA2BA9">
        <w:rPr>
          <w:rFonts w:ascii="Arial" w:eastAsia="Calibri" w:hAnsi="Arial" w:cs="Arial"/>
          <w:sz w:val="20"/>
          <w:szCs w:val="20"/>
          <w:lang w:eastAsia="en-GB"/>
        </w:rPr>
        <w:t xml:space="preserve"> Sample case notes were</w:t>
      </w:r>
      <w:r w:rsidR="007E3D1D">
        <w:rPr>
          <w:rFonts w:ascii="Arial" w:eastAsia="Calibri" w:hAnsi="Arial" w:cs="Arial"/>
          <w:sz w:val="20"/>
          <w:szCs w:val="20"/>
          <w:lang w:eastAsia="en-GB"/>
        </w:rPr>
        <w:t xml:space="preserve"> required</w:t>
      </w:r>
      <w:r w:rsidRPr="00FA2BA9">
        <w:rPr>
          <w:rFonts w:ascii="Arial" w:eastAsia="Calibri" w:hAnsi="Arial" w:cs="Arial"/>
          <w:sz w:val="20"/>
          <w:szCs w:val="20"/>
          <w:lang w:eastAsia="en-GB"/>
        </w:rPr>
        <w:t>.</w:t>
      </w:r>
      <w:r w:rsidRPr="00FA2BA9">
        <w:rPr>
          <w:rFonts w:ascii="Arial" w:eastAsia="Calibri" w:hAnsi="Arial" w:cs="Arial"/>
          <w:i/>
          <w:sz w:val="20"/>
          <w:szCs w:val="20"/>
          <w:lang w:eastAsia="en-GB"/>
        </w:rPr>
        <w:t xml:space="preserve">  </w:t>
      </w:r>
      <w:r w:rsidRPr="00FA2BA9">
        <w:rPr>
          <w:rFonts w:ascii="Arial" w:eastAsia="Calibri" w:hAnsi="Arial" w:cs="Arial"/>
          <w:sz w:val="20"/>
          <w:szCs w:val="20"/>
          <w:lang w:eastAsia="en-GB"/>
        </w:rPr>
        <w:t>The accuracy of the NCHDA data return was then checked against each set of notes in order to calculate the Data Quality Indicator (DQI).</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b/>
          <w:sz w:val="20"/>
          <w:szCs w:val="20"/>
          <w:lang w:eastAsia="en-GB"/>
        </w:rPr>
      </w:pPr>
      <w:r w:rsidRPr="00FA2BA9">
        <w:rPr>
          <w:rFonts w:ascii="Arial" w:eastAsia="Calibri" w:hAnsi="Arial" w:cs="Arial"/>
          <w:sz w:val="20"/>
          <w:szCs w:val="20"/>
          <w:lang w:eastAsia="en-GB"/>
        </w:rPr>
        <w:t xml:space="preserve"> </w:t>
      </w:r>
      <w:r w:rsidRPr="00FA2BA9">
        <w:rPr>
          <w:rFonts w:ascii="Arial" w:eastAsia="Calibri" w:hAnsi="Arial" w:cs="Arial"/>
          <w:b/>
          <w:sz w:val="20"/>
          <w:szCs w:val="20"/>
          <w:lang w:eastAsia="en-GB"/>
        </w:rPr>
        <w:t>Review of notes</w:t>
      </w: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Of the 20 patient’s case notes that were reviewed, there were a total of </w:t>
      </w:r>
      <w:r w:rsidR="007E3D1D">
        <w:rPr>
          <w:rFonts w:ascii="Arial" w:eastAsia="Calibri" w:hAnsi="Arial" w:cs="Arial"/>
          <w:sz w:val="20"/>
          <w:szCs w:val="20"/>
          <w:lang w:eastAsia="en-GB"/>
        </w:rPr>
        <w:t>23</w:t>
      </w:r>
      <w:r w:rsidRPr="00FA2BA9">
        <w:rPr>
          <w:rFonts w:ascii="Arial" w:eastAsia="Calibri" w:hAnsi="Arial" w:cs="Arial"/>
          <w:sz w:val="20"/>
          <w:szCs w:val="20"/>
          <w:lang w:eastAsia="en-GB"/>
        </w:rPr>
        <w:t xml:space="preserve"> procedures (1</w:t>
      </w:r>
      <w:r w:rsidR="007E3D1D">
        <w:rPr>
          <w:rFonts w:ascii="Arial" w:eastAsia="Calibri" w:hAnsi="Arial" w:cs="Arial"/>
          <w:sz w:val="20"/>
          <w:szCs w:val="20"/>
          <w:lang w:eastAsia="en-GB"/>
        </w:rPr>
        <w:t>8 catheters, 5</w:t>
      </w:r>
      <w:r w:rsidRPr="00FA2BA9">
        <w:rPr>
          <w:rFonts w:ascii="Arial" w:eastAsia="Calibri" w:hAnsi="Arial" w:cs="Arial"/>
          <w:sz w:val="20"/>
          <w:szCs w:val="20"/>
          <w:lang w:eastAsia="en-GB"/>
        </w:rPr>
        <w:t xml:space="preserve"> operations). </w:t>
      </w:r>
    </w:p>
    <w:p w:rsidR="00FA2BA9" w:rsidRPr="00FA2BA9" w:rsidRDefault="00FA2BA9" w:rsidP="00FA2BA9">
      <w:pPr>
        <w:numPr>
          <w:ilvl w:val="0"/>
          <w:numId w:val="13"/>
        </w:numPr>
        <w:spacing w:after="0" w:line="360" w:lineRule="auto"/>
        <w:contextualSpacing/>
        <w:jc w:val="both"/>
        <w:rPr>
          <w:rFonts w:ascii="Arial" w:eastAsia="Calibri" w:hAnsi="Arial" w:cs="Arial"/>
          <w:sz w:val="20"/>
          <w:szCs w:val="20"/>
          <w:lang w:eastAsia="en-GB"/>
        </w:rPr>
      </w:pPr>
      <w:r w:rsidRPr="00FA2BA9">
        <w:rPr>
          <w:rFonts w:ascii="Arial" w:eastAsia="Calibri" w:hAnsi="Arial" w:cs="Arial"/>
          <w:sz w:val="20"/>
          <w:szCs w:val="20"/>
          <w:lang w:eastAsia="en-GB"/>
        </w:rPr>
        <w:t>As previously, the notes were very tidy</w:t>
      </w:r>
      <w:r w:rsidR="007E3D1D">
        <w:rPr>
          <w:rFonts w:ascii="Arial" w:eastAsia="Calibri" w:hAnsi="Arial" w:cs="Arial"/>
          <w:sz w:val="20"/>
          <w:szCs w:val="20"/>
          <w:lang w:eastAsia="en-GB"/>
        </w:rPr>
        <w:t xml:space="preserve"> print outs from the ePR</w:t>
      </w:r>
      <w:r w:rsidRPr="00FA2BA9">
        <w:rPr>
          <w:rFonts w:ascii="Arial" w:eastAsia="Calibri" w:hAnsi="Arial" w:cs="Arial"/>
          <w:sz w:val="20"/>
          <w:szCs w:val="20"/>
          <w:lang w:eastAsia="en-GB"/>
        </w:rPr>
        <w:t>, and meticulously prepared for the visit</w:t>
      </w:r>
    </w:p>
    <w:p w:rsidR="00FA2BA9" w:rsidRPr="00FA2BA9" w:rsidRDefault="00FA2BA9" w:rsidP="00FA2BA9">
      <w:pPr>
        <w:numPr>
          <w:ilvl w:val="0"/>
          <w:numId w:val="13"/>
        </w:numPr>
        <w:spacing w:after="0" w:line="360" w:lineRule="auto"/>
        <w:contextualSpacing/>
        <w:jc w:val="both"/>
        <w:rPr>
          <w:rFonts w:ascii="Arial" w:eastAsia="Calibri" w:hAnsi="Arial" w:cs="Arial"/>
          <w:sz w:val="20"/>
          <w:szCs w:val="20"/>
          <w:lang w:eastAsia="en-GB"/>
        </w:rPr>
      </w:pPr>
      <w:r w:rsidRPr="00FA2BA9">
        <w:rPr>
          <w:rFonts w:ascii="Arial" w:eastAsia="Calibri" w:hAnsi="Arial" w:cs="Arial"/>
          <w:sz w:val="20"/>
          <w:szCs w:val="20"/>
          <w:lang w:eastAsia="en-GB"/>
        </w:rPr>
        <w:t>The NHS Number was present in all notes and is included on the patients</w:t>
      </w:r>
      <w:r w:rsidR="00022AFD">
        <w:rPr>
          <w:rFonts w:ascii="Arial" w:eastAsia="Calibri" w:hAnsi="Arial" w:cs="Arial"/>
          <w:sz w:val="20"/>
          <w:szCs w:val="20"/>
          <w:lang w:eastAsia="en-GB"/>
        </w:rPr>
        <w:t>’</w:t>
      </w:r>
      <w:r w:rsidRPr="00FA2BA9">
        <w:rPr>
          <w:rFonts w:ascii="Arial" w:eastAsia="Calibri" w:hAnsi="Arial" w:cs="Arial"/>
          <w:sz w:val="20"/>
          <w:szCs w:val="20"/>
          <w:lang w:eastAsia="en-GB"/>
        </w:rPr>
        <w:t xml:space="preserve"> identity label.  </w:t>
      </w:r>
    </w:p>
    <w:p w:rsidR="00FA2BA9" w:rsidRPr="00FA2BA9" w:rsidRDefault="00FA2BA9" w:rsidP="00FA2BA9">
      <w:pPr>
        <w:numPr>
          <w:ilvl w:val="0"/>
          <w:numId w:val="13"/>
        </w:numPr>
        <w:spacing w:after="0" w:line="360" w:lineRule="auto"/>
        <w:contextualSpacing/>
        <w:jc w:val="both"/>
        <w:rPr>
          <w:rFonts w:ascii="Arial" w:eastAsia="Calibri" w:hAnsi="Arial" w:cs="Arial"/>
          <w:sz w:val="20"/>
          <w:szCs w:val="20"/>
          <w:lang w:eastAsia="en-GB"/>
        </w:rPr>
      </w:pPr>
      <w:r w:rsidRPr="00FA2BA9">
        <w:rPr>
          <w:rFonts w:ascii="Arial" w:eastAsia="Calibri" w:hAnsi="Arial" w:cs="Arial"/>
          <w:sz w:val="20"/>
          <w:szCs w:val="20"/>
          <w:lang w:eastAsia="en-GB"/>
        </w:rPr>
        <w:t>Perfusion records were seen in all the case notes of bypass patients</w:t>
      </w:r>
    </w:p>
    <w:p w:rsidR="00FA2BA9" w:rsidRPr="00FA2BA9" w:rsidRDefault="00D82546" w:rsidP="00FA2BA9">
      <w:pPr>
        <w:numPr>
          <w:ilvl w:val="0"/>
          <w:numId w:val="13"/>
        </w:numPr>
        <w:spacing w:after="0" w:line="360" w:lineRule="auto"/>
        <w:contextualSpacing/>
        <w:jc w:val="both"/>
        <w:rPr>
          <w:rFonts w:ascii="Arial" w:eastAsia="Calibri" w:hAnsi="Arial" w:cs="Arial"/>
          <w:sz w:val="20"/>
          <w:szCs w:val="20"/>
          <w:lang w:eastAsia="en-GB"/>
        </w:rPr>
      </w:pPr>
      <w:r>
        <w:rPr>
          <w:rFonts w:ascii="Arial" w:eastAsia="Calibri" w:hAnsi="Arial" w:cs="Arial"/>
          <w:sz w:val="20"/>
          <w:szCs w:val="20"/>
          <w:lang w:eastAsia="en-GB"/>
        </w:rPr>
        <w:t xml:space="preserve">Of the </w:t>
      </w:r>
      <w:r w:rsidR="00FA2BA9" w:rsidRPr="00FA2BA9">
        <w:rPr>
          <w:rFonts w:ascii="Arial" w:eastAsia="Calibri" w:hAnsi="Arial" w:cs="Arial"/>
          <w:sz w:val="20"/>
          <w:szCs w:val="20"/>
          <w:lang w:eastAsia="en-GB"/>
        </w:rPr>
        <w:t>surgical case notes reviewed, it was noted that all had a typed surgical summary. This is a commendable practice and tremendously aided the data review.</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b/>
          <w:sz w:val="20"/>
          <w:szCs w:val="20"/>
          <w:lang w:eastAsia="en-GB"/>
        </w:rPr>
      </w:pPr>
      <w:r w:rsidRPr="00FA2BA9">
        <w:rPr>
          <w:rFonts w:ascii="Arial" w:eastAsia="Calibri" w:hAnsi="Arial" w:cs="Arial"/>
          <w:b/>
          <w:sz w:val="20"/>
          <w:szCs w:val="20"/>
          <w:lang w:eastAsia="en-GB"/>
        </w:rPr>
        <w:t>Theatre &amp; Catheter Lab Records and Review of the Catheter Laboratory Log Books</w:t>
      </w: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As previously reported ICIP is the electronic theatre management system in place at both Royal </w:t>
      </w:r>
      <w:r w:rsidR="00022AFD">
        <w:rPr>
          <w:rFonts w:ascii="Arial" w:eastAsia="Calibri" w:hAnsi="Arial" w:cs="Arial"/>
          <w:sz w:val="20"/>
          <w:szCs w:val="20"/>
          <w:lang w:eastAsia="en-GB"/>
        </w:rPr>
        <w:t>B</w:t>
      </w:r>
      <w:r w:rsidRPr="00FA2BA9">
        <w:rPr>
          <w:rFonts w:ascii="Arial" w:eastAsia="Calibri" w:hAnsi="Arial" w:cs="Arial"/>
          <w:sz w:val="20"/>
          <w:szCs w:val="20"/>
          <w:lang w:eastAsia="en-GB"/>
        </w:rPr>
        <w:t>rompton &amp; Harefield</w:t>
      </w:r>
      <w:r w:rsidR="00D82546">
        <w:rPr>
          <w:rFonts w:ascii="Arial" w:eastAsia="Calibri" w:hAnsi="Arial" w:cs="Arial"/>
          <w:sz w:val="20"/>
          <w:szCs w:val="20"/>
          <w:lang w:eastAsia="en-GB"/>
        </w:rPr>
        <w:t xml:space="preserve"> Hospitals. Extracts were made </w:t>
      </w:r>
      <w:r w:rsidRPr="00FA2BA9">
        <w:rPr>
          <w:rFonts w:ascii="Arial" w:eastAsia="Calibri" w:hAnsi="Arial" w:cs="Arial"/>
          <w:sz w:val="20"/>
          <w:szCs w:val="20"/>
          <w:lang w:eastAsia="en-GB"/>
        </w:rPr>
        <w:t xml:space="preserve">available from both sites. </w:t>
      </w:r>
    </w:p>
    <w:p w:rsidR="00FA2BA9" w:rsidRPr="00FA2BA9" w:rsidRDefault="00FA2BA9" w:rsidP="00FA2BA9">
      <w:pPr>
        <w:spacing w:after="0" w:line="360" w:lineRule="auto"/>
        <w:jc w:val="both"/>
        <w:rPr>
          <w:rFonts w:ascii="Arial" w:eastAsia="Calibri" w:hAnsi="Arial" w:cs="Arial"/>
          <w:sz w:val="20"/>
          <w:szCs w:val="20"/>
          <w:lang w:eastAsia="en-GB"/>
        </w:rPr>
      </w:pPr>
    </w:p>
    <w:p w:rsidR="00D82546" w:rsidRDefault="00D82546" w:rsidP="00CA55BA">
      <w:pPr>
        <w:numPr>
          <w:ilvl w:val="0"/>
          <w:numId w:val="30"/>
        </w:numPr>
        <w:spacing w:after="0" w:line="360" w:lineRule="auto"/>
        <w:ind w:left="714" w:hanging="357"/>
        <w:rPr>
          <w:lang w:eastAsia="en-GB"/>
        </w:rPr>
      </w:pPr>
      <w:r>
        <w:rPr>
          <w:lang w:eastAsia="en-GB"/>
        </w:rPr>
        <w:t xml:space="preserve">There were 2 queries raised from the surgery records submitted to NCHDA </w:t>
      </w:r>
    </w:p>
    <w:p w:rsidR="00D82546" w:rsidRDefault="00D82546" w:rsidP="00CA55BA">
      <w:pPr>
        <w:numPr>
          <w:ilvl w:val="0"/>
          <w:numId w:val="30"/>
        </w:numPr>
        <w:spacing w:after="0" w:line="360" w:lineRule="auto"/>
        <w:ind w:left="714" w:hanging="357"/>
        <w:rPr>
          <w:lang w:eastAsia="en-GB"/>
        </w:rPr>
      </w:pPr>
      <w:r>
        <w:rPr>
          <w:lang w:eastAsia="en-GB"/>
        </w:rPr>
        <w:t>There were 10 queries raised from the cath lab records</w:t>
      </w:r>
    </w:p>
    <w:p w:rsidR="00D82546" w:rsidRDefault="00D82546" w:rsidP="00CA55BA">
      <w:pPr>
        <w:numPr>
          <w:ilvl w:val="0"/>
          <w:numId w:val="30"/>
        </w:numPr>
        <w:spacing w:after="0" w:line="360" w:lineRule="auto"/>
        <w:ind w:left="714" w:hanging="357"/>
        <w:rPr>
          <w:lang w:eastAsia="en-GB"/>
        </w:rPr>
      </w:pPr>
      <w:r>
        <w:rPr>
          <w:lang w:eastAsia="en-GB"/>
        </w:rPr>
        <w:t>1 submitted surgical record appears to have an error in it</w:t>
      </w:r>
    </w:p>
    <w:p w:rsidR="00D82546" w:rsidRDefault="00D82546" w:rsidP="00CA55BA">
      <w:pPr>
        <w:numPr>
          <w:ilvl w:val="0"/>
          <w:numId w:val="30"/>
        </w:numPr>
        <w:spacing w:after="0" w:line="360" w:lineRule="auto"/>
        <w:ind w:left="714" w:hanging="357"/>
        <w:rPr>
          <w:lang w:eastAsia="en-GB"/>
        </w:rPr>
      </w:pPr>
      <w:r>
        <w:rPr>
          <w:lang w:eastAsia="en-GB"/>
        </w:rPr>
        <w:t>1 surgical record was identified that should be removed</w:t>
      </w:r>
    </w:p>
    <w:p w:rsidR="00D82546" w:rsidRDefault="00D82546" w:rsidP="00CA55BA">
      <w:pPr>
        <w:numPr>
          <w:ilvl w:val="0"/>
          <w:numId w:val="30"/>
        </w:numPr>
        <w:spacing w:after="0" w:line="360" w:lineRule="auto"/>
        <w:ind w:left="714" w:hanging="357"/>
        <w:rPr>
          <w:lang w:eastAsia="en-GB"/>
        </w:rPr>
      </w:pPr>
      <w:r>
        <w:rPr>
          <w:lang w:eastAsia="en-GB"/>
        </w:rPr>
        <w:t>31 surgical records were not validated  in the electronic surgical activity log that was provided</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lastRenderedPageBreak/>
        <w:t>Across both sites, the radiologists use a customised electronic data collection tool (</w:t>
      </w:r>
      <w:r w:rsidRPr="00FA2BA9">
        <w:rPr>
          <w:rFonts w:ascii="Arial" w:eastAsia="Calibri" w:hAnsi="Arial" w:cs="Arial"/>
          <w:sz w:val="20"/>
          <w:szCs w:val="20"/>
        </w:rPr>
        <w:t xml:space="preserve">Radiology Information System or RIS) </w:t>
      </w:r>
      <w:r w:rsidRPr="00FA2BA9">
        <w:rPr>
          <w:rFonts w:ascii="Arial" w:eastAsia="Calibri" w:hAnsi="Arial" w:cs="Arial"/>
          <w:sz w:val="20"/>
          <w:szCs w:val="20"/>
          <w:lang w:eastAsia="en-GB"/>
        </w:rPr>
        <w:t xml:space="preserve">in the catheterisation laboratories. This has been adapted for the collection of all catheter intervention and diagnostic data, rather than just for radiology. Infoflex is a database that is used in the cath labs to collect information on electrophysiology activity and PACEnet is a data base used in the cath labs to collect information on all pacing procedures.  </w:t>
      </w:r>
      <w:r w:rsidRPr="00FA2BA9">
        <w:rPr>
          <w:rFonts w:ascii="Arial" w:eastAsia="Calibri" w:hAnsi="Arial" w:cs="Arial"/>
          <w:sz w:val="20"/>
          <w:szCs w:val="20"/>
        </w:rPr>
        <w:t>COGNOS is the software used to extract data and run reports. The only congenital catheter interventions taking place at Harefield site are some closures of PFOs in adults. This activity is easily picked up from the COGNOS reports.</w:t>
      </w:r>
      <w:r w:rsidRPr="00FA2BA9">
        <w:rPr>
          <w:rFonts w:ascii="Arial" w:eastAsia="Calibri" w:hAnsi="Arial" w:cs="Arial"/>
          <w:sz w:val="20"/>
          <w:szCs w:val="20"/>
          <w:lang w:eastAsia="en-GB"/>
        </w:rPr>
        <w:t xml:space="preserve"> </w:t>
      </w:r>
    </w:p>
    <w:p w:rsidR="007E3D1D" w:rsidRDefault="007E3D1D" w:rsidP="00FA2BA9">
      <w:pPr>
        <w:spacing w:after="0" w:line="360" w:lineRule="auto"/>
        <w:jc w:val="both"/>
        <w:rPr>
          <w:rFonts w:ascii="Arial" w:eastAsia="Calibri" w:hAnsi="Arial" w:cs="Arial"/>
          <w:sz w:val="20"/>
          <w:szCs w:val="20"/>
          <w:lang w:eastAsia="en-GB"/>
        </w:rPr>
      </w:pPr>
    </w:p>
    <w:p w:rsidR="00FA2BA9" w:rsidRDefault="007E3D1D" w:rsidP="00FA2BA9">
      <w:pPr>
        <w:spacing w:after="0" w:line="360" w:lineRule="auto"/>
        <w:jc w:val="both"/>
        <w:rPr>
          <w:rFonts w:ascii="Arial" w:eastAsia="Calibri" w:hAnsi="Arial" w:cs="Arial"/>
          <w:sz w:val="20"/>
          <w:szCs w:val="20"/>
          <w:lang w:eastAsia="en-GB"/>
        </w:rPr>
      </w:pPr>
      <w:r>
        <w:rPr>
          <w:rFonts w:ascii="Arial" w:eastAsia="Calibri" w:hAnsi="Arial" w:cs="Arial"/>
          <w:sz w:val="20"/>
          <w:szCs w:val="20"/>
          <w:lang w:eastAsia="en-GB"/>
        </w:rPr>
        <w:t xml:space="preserve">On the day however, it was not clear exactly where the electronic activity data offered for this part of the review originated.  Therefore it is possible that there </w:t>
      </w:r>
      <w:r w:rsidR="00C006D9">
        <w:rPr>
          <w:rFonts w:ascii="Arial" w:eastAsia="Calibri" w:hAnsi="Arial" w:cs="Arial"/>
          <w:sz w:val="20"/>
          <w:szCs w:val="20"/>
          <w:lang w:eastAsia="en-GB"/>
        </w:rPr>
        <w:t>is incomplete case ascertainment.</w:t>
      </w:r>
    </w:p>
    <w:p w:rsidR="00C006D9" w:rsidRPr="00FA2BA9" w:rsidRDefault="00C006D9" w:rsidP="00FA2BA9">
      <w:pPr>
        <w:spacing w:after="0" w:line="360" w:lineRule="auto"/>
        <w:jc w:val="both"/>
        <w:rPr>
          <w:rFonts w:ascii="Arial" w:eastAsia="Calibri" w:hAnsi="Arial" w:cs="Arial"/>
          <w:sz w:val="20"/>
          <w:szCs w:val="20"/>
          <w:lang w:eastAsia="en-GB"/>
        </w:rPr>
      </w:pPr>
    </w:p>
    <w:p w:rsidR="00C006D9" w:rsidRPr="00C006D9" w:rsidRDefault="00C006D9" w:rsidP="00C006D9">
      <w:pPr>
        <w:numPr>
          <w:ilvl w:val="0"/>
          <w:numId w:val="33"/>
        </w:numPr>
        <w:spacing w:after="0" w:line="360" w:lineRule="auto"/>
        <w:ind w:left="1077" w:hanging="357"/>
        <w:rPr>
          <w:rFonts w:ascii="Arial" w:hAnsi="Arial" w:cs="Arial"/>
          <w:b/>
          <w:bCs/>
          <w:sz w:val="20"/>
          <w:szCs w:val="20"/>
          <w:lang w:eastAsia="en-GB"/>
        </w:rPr>
      </w:pPr>
      <w:r w:rsidRPr="00C006D9">
        <w:rPr>
          <w:rFonts w:ascii="Arial" w:hAnsi="Arial" w:cs="Arial"/>
          <w:sz w:val="20"/>
          <w:szCs w:val="20"/>
          <w:lang w:eastAsia="en-GB"/>
        </w:rPr>
        <w:t>2  submitted catheter records appeared to have errors in them</w:t>
      </w:r>
    </w:p>
    <w:p w:rsidR="00C006D9" w:rsidRPr="00C006D9" w:rsidRDefault="00C006D9" w:rsidP="00C006D9">
      <w:pPr>
        <w:numPr>
          <w:ilvl w:val="0"/>
          <w:numId w:val="33"/>
        </w:numPr>
        <w:spacing w:after="0" w:line="360" w:lineRule="auto"/>
        <w:ind w:left="1077" w:hanging="357"/>
        <w:rPr>
          <w:rFonts w:ascii="Arial" w:hAnsi="Arial" w:cs="Arial"/>
          <w:bCs/>
          <w:sz w:val="20"/>
          <w:szCs w:val="20"/>
          <w:lang w:eastAsia="en-GB"/>
        </w:rPr>
      </w:pPr>
      <w:r w:rsidRPr="00C006D9">
        <w:rPr>
          <w:rFonts w:ascii="Arial" w:hAnsi="Arial" w:cs="Arial"/>
          <w:bCs/>
          <w:sz w:val="20"/>
          <w:szCs w:val="20"/>
          <w:lang w:eastAsia="en-GB"/>
        </w:rPr>
        <w:t>28 submitted catheter records were not validated in the electronic records provided.</w:t>
      </w:r>
    </w:p>
    <w:p w:rsidR="00C006D9" w:rsidRPr="00C006D9" w:rsidRDefault="00C006D9" w:rsidP="00C006D9">
      <w:pPr>
        <w:numPr>
          <w:ilvl w:val="0"/>
          <w:numId w:val="33"/>
        </w:numPr>
        <w:spacing w:after="0" w:line="360" w:lineRule="auto"/>
        <w:ind w:left="1077" w:hanging="357"/>
        <w:rPr>
          <w:rFonts w:ascii="Arial" w:hAnsi="Arial" w:cs="Arial"/>
          <w:sz w:val="20"/>
          <w:szCs w:val="20"/>
          <w:lang w:eastAsia="en-GB"/>
        </w:rPr>
      </w:pPr>
      <w:r w:rsidRPr="00C006D9">
        <w:rPr>
          <w:rFonts w:ascii="Arial" w:hAnsi="Arial" w:cs="Arial"/>
          <w:sz w:val="20"/>
          <w:szCs w:val="20"/>
          <w:lang w:eastAsia="en-GB"/>
        </w:rPr>
        <w:t>As noted previously, the descriptions of procedures in the cath lab activity record did not always accurately portray exactly what had actually taken place or whether the patient had a diagnosis of congenital heart disease.</w:t>
      </w:r>
    </w:p>
    <w:p w:rsidR="00C006D9" w:rsidRPr="00C006D9" w:rsidRDefault="00C006D9" w:rsidP="00C006D9">
      <w:pPr>
        <w:numPr>
          <w:ilvl w:val="0"/>
          <w:numId w:val="33"/>
        </w:numPr>
        <w:spacing w:after="0" w:line="360" w:lineRule="auto"/>
        <w:ind w:left="1077" w:hanging="357"/>
        <w:rPr>
          <w:rFonts w:ascii="Arial" w:hAnsi="Arial" w:cs="Arial"/>
          <w:sz w:val="20"/>
          <w:szCs w:val="20"/>
          <w:lang w:eastAsia="en-GB"/>
        </w:rPr>
      </w:pPr>
      <w:r w:rsidRPr="00C006D9">
        <w:rPr>
          <w:rFonts w:ascii="Arial" w:hAnsi="Arial" w:cs="Arial"/>
          <w:sz w:val="20"/>
          <w:szCs w:val="20"/>
          <w:lang w:eastAsia="en-GB"/>
        </w:rPr>
        <w:t xml:space="preserve">When reviewing the pacing activity records it was sometimes quite difficult to know whether or not a patient having a procedure had congenital heart disease or not. </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As noted previously it is of great assistance when reviewing these documents if a single consistent approach to identifying NCHDA procedures within log books (electronic or hand written) that can be used across both hospital sites. </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240" w:lineRule="auto"/>
        <w:rPr>
          <w:rFonts w:ascii="Arial" w:eastAsia="Calibri" w:hAnsi="Arial" w:cs="Arial"/>
          <w:b/>
          <w:sz w:val="20"/>
          <w:szCs w:val="20"/>
          <w:lang w:eastAsia="en-GB"/>
        </w:rPr>
      </w:pPr>
      <w:r w:rsidRPr="00FA2BA9">
        <w:rPr>
          <w:rFonts w:ascii="Arial" w:eastAsia="Calibri" w:hAnsi="Arial" w:cs="Arial"/>
          <w:b/>
          <w:sz w:val="20"/>
          <w:szCs w:val="20"/>
          <w:lang w:eastAsia="en-GB"/>
        </w:rPr>
        <w:br w:type="page"/>
      </w:r>
    </w:p>
    <w:p w:rsidR="00FA2BA9" w:rsidRPr="00FA2BA9" w:rsidRDefault="00FA2BA9" w:rsidP="00FA2BA9">
      <w:pPr>
        <w:spacing w:after="0" w:line="360" w:lineRule="auto"/>
        <w:jc w:val="center"/>
        <w:rPr>
          <w:rFonts w:ascii="Arial" w:eastAsia="Calibri" w:hAnsi="Arial" w:cs="Arial"/>
          <w:b/>
          <w:sz w:val="40"/>
          <w:szCs w:val="40"/>
        </w:rPr>
      </w:pPr>
      <w:r w:rsidRPr="00FA2BA9">
        <w:rPr>
          <w:rFonts w:ascii="Arial" w:eastAsia="Calibri" w:hAnsi="Arial" w:cs="Arial"/>
          <w:b/>
          <w:sz w:val="40"/>
          <w:szCs w:val="40"/>
        </w:rPr>
        <w:lastRenderedPageBreak/>
        <w:t>Validation of Deceased Patients Diagnostic and Procedure Coding</w:t>
      </w:r>
    </w:p>
    <w:p w:rsidR="00FA2BA9" w:rsidRPr="00FA2BA9" w:rsidRDefault="00FA2BA9" w:rsidP="00FA2BA9">
      <w:pPr>
        <w:spacing w:after="0" w:line="360" w:lineRule="auto"/>
        <w:jc w:val="both"/>
        <w:rPr>
          <w:rFonts w:ascii="Arial" w:eastAsia="Calibri" w:hAnsi="Arial" w:cs="Arial"/>
          <w:sz w:val="20"/>
          <w:szCs w:val="20"/>
        </w:rPr>
      </w:pPr>
      <w:r w:rsidRPr="00FA2BA9">
        <w:rPr>
          <w:rFonts w:ascii="Arial" w:eastAsia="Calibri" w:hAnsi="Arial" w:cs="Arial"/>
          <w:sz w:val="20"/>
          <w:szCs w:val="20"/>
        </w:rPr>
        <w:t xml:space="preserve">Commencing with the validation of the 2013/14 data, the National Congenital Heart Disease Audit wish to verify any dates of death of deceased patients notified to them from the hospital under in the year under review.  The diagnosis and procedure coding will also be validated. The requirement for patient/parent/guardian consent to review the case notes is the same as for the congenital procedures review.  In cases where it is unclear if this consent has been obtained during life, the Medical Director is asked for permission to undertake this review. The Validation Team are grateful to the MD of the Royal Brompton and Harefield NHS Foundation Trust </w:t>
      </w:r>
      <w:r w:rsidR="00CC2E61">
        <w:rPr>
          <w:rFonts w:ascii="Arial" w:eastAsia="Calibri" w:hAnsi="Arial" w:cs="Arial"/>
          <w:sz w:val="20"/>
          <w:szCs w:val="20"/>
        </w:rPr>
        <w:t>for giving this permission.  17</w:t>
      </w:r>
      <w:r w:rsidRPr="00FA2BA9">
        <w:rPr>
          <w:rFonts w:ascii="Arial" w:eastAsia="Calibri" w:hAnsi="Arial" w:cs="Arial"/>
          <w:sz w:val="20"/>
          <w:szCs w:val="20"/>
        </w:rPr>
        <w:t xml:space="preserve"> post procedural deaths were submitted in the data for the year </w:t>
      </w:r>
      <w:r w:rsidR="00C006B9">
        <w:rPr>
          <w:rFonts w:ascii="Arial" w:eastAsia="Calibri" w:hAnsi="Arial" w:cs="Arial"/>
          <w:sz w:val="20"/>
          <w:szCs w:val="20"/>
        </w:rPr>
        <w:t>2017/18</w:t>
      </w:r>
      <w:r w:rsidRPr="00FA2BA9">
        <w:rPr>
          <w:rFonts w:ascii="Arial" w:eastAsia="Calibri" w:hAnsi="Arial" w:cs="Arial"/>
          <w:sz w:val="20"/>
          <w:szCs w:val="20"/>
        </w:rPr>
        <w:t xml:space="preserve">. </w:t>
      </w:r>
    </w:p>
    <w:p w:rsidR="00FA2BA9" w:rsidRPr="00FA2BA9" w:rsidRDefault="00FA2BA9" w:rsidP="00FA2BA9">
      <w:pPr>
        <w:spacing w:after="0" w:line="360" w:lineRule="auto"/>
        <w:jc w:val="both"/>
        <w:rPr>
          <w:rFonts w:ascii="Arial" w:eastAsia="Calibri" w:hAnsi="Arial" w:cs="Arial"/>
          <w:sz w:val="20"/>
          <w:szCs w:val="20"/>
        </w:rPr>
      </w:pPr>
    </w:p>
    <w:p w:rsidR="00FA2BA9" w:rsidRPr="00FA2BA9" w:rsidRDefault="00FA2BA9" w:rsidP="00FA2BA9">
      <w:pPr>
        <w:spacing w:after="0" w:line="360" w:lineRule="auto"/>
        <w:jc w:val="both"/>
        <w:rPr>
          <w:rFonts w:ascii="Arial" w:eastAsia="Calibri" w:hAnsi="Arial" w:cs="Arial"/>
          <w:sz w:val="20"/>
          <w:szCs w:val="20"/>
        </w:rPr>
      </w:pPr>
      <w:r w:rsidRPr="00FA2BA9">
        <w:rPr>
          <w:rFonts w:ascii="Arial" w:eastAsia="Calibri" w:hAnsi="Arial" w:cs="Arial"/>
          <w:sz w:val="20"/>
          <w:szCs w:val="20"/>
        </w:rPr>
        <w:t>All data on the deceased patients was readily available and concise.  All patients were discussed in the local mortality meetings and a summary of the findings were available for review.   All of the cases were very complex and were investigated fully at local level.   A further example of very good clinical and audit practice at the Royal Brompton &amp; Harefield NHS Foundation Trust.</w:t>
      </w:r>
    </w:p>
    <w:p w:rsidR="00FA2BA9" w:rsidRPr="00FA2BA9" w:rsidRDefault="00FA2BA9" w:rsidP="00FA2BA9">
      <w:pPr>
        <w:spacing w:after="0" w:line="240" w:lineRule="auto"/>
        <w:rPr>
          <w:rFonts w:ascii="Arial" w:eastAsia="Calibri" w:hAnsi="Arial" w:cs="Arial"/>
          <w:b/>
          <w:sz w:val="20"/>
          <w:szCs w:val="20"/>
          <w:lang w:eastAsia="en-GB"/>
        </w:rPr>
      </w:pPr>
    </w:p>
    <w:p w:rsidR="00AC33F8" w:rsidRPr="00AC33F8" w:rsidRDefault="00AC33F8" w:rsidP="00CA55BA">
      <w:pPr>
        <w:pStyle w:val="ListParagraph"/>
        <w:numPr>
          <w:ilvl w:val="0"/>
          <w:numId w:val="35"/>
        </w:numPr>
        <w:spacing w:after="0" w:line="360" w:lineRule="auto"/>
        <w:ind w:left="714" w:hanging="357"/>
        <w:rPr>
          <w:lang w:eastAsia="en-GB"/>
        </w:rPr>
      </w:pPr>
      <w:r w:rsidRPr="00AC33F8">
        <w:rPr>
          <w:lang w:eastAsia="en-GB"/>
        </w:rPr>
        <w:t>All dates of death were correct.</w:t>
      </w:r>
    </w:p>
    <w:p w:rsidR="00AC33F8" w:rsidRPr="00AC33F8" w:rsidRDefault="00022AFD" w:rsidP="00CA55BA">
      <w:pPr>
        <w:numPr>
          <w:ilvl w:val="0"/>
          <w:numId w:val="35"/>
        </w:numPr>
        <w:spacing w:after="0" w:line="360" w:lineRule="auto"/>
        <w:ind w:left="714" w:hanging="357"/>
        <w:rPr>
          <w:rFonts w:ascii="Calibri" w:eastAsia="Calibri" w:hAnsi="Calibri" w:cs="Times New Roman"/>
          <w:lang w:eastAsia="en-GB"/>
        </w:rPr>
      </w:pPr>
      <w:r>
        <w:rPr>
          <w:rFonts w:ascii="Calibri" w:eastAsia="Calibri" w:hAnsi="Calibri" w:cs="Times New Roman"/>
          <w:lang w:eastAsia="en-GB"/>
        </w:rPr>
        <w:t>The pre</w:t>
      </w:r>
      <w:r w:rsidR="00AC33F8" w:rsidRPr="00AC33F8">
        <w:rPr>
          <w:rFonts w:ascii="Calibri" w:eastAsia="Calibri" w:hAnsi="Calibri" w:cs="Times New Roman"/>
          <w:lang w:eastAsia="en-GB"/>
        </w:rPr>
        <w:t>operative weights for these procedures did not appear to be easily or readily available in the ePR.</w:t>
      </w:r>
    </w:p>
    <w:p w:rsidR="00AC33F8" w:rsidRPr="00AC33F8" w:rsidRDefault="00022AFD" w:rsidP="00CA55BA">
      <w:pPr>
        <w:numPr>
          <w:ilvl w:val="0"/>
          <w:numId w:val="35"/>
        </w:numPr>
        <w:spacing w:after="0" w:line="360" w:lineRule="auto"/>
        <w:ind w:left="714" w:hanging="357"/>
        <w:rPr>
          <w:rFonts w:ascii="Calibri" w:eastAsia="Calibri" w:hAnsi="Calibri" w:cs="Times New Roman"/>
          <w:lang w:eastAsia="en-GB"/>
        </w:rPr>
      </w:pPr>
      <w:r>
        <w:rPr>
          <w:rFonts w:ascii="Calibri" w:eastAsia="Calibri" w:hAnsi="Calibri" w:cs="Times New Roman"/>
          <w:lang w:eastAsia="en-GB"/>
        </w:rPr>
        <w:t>1 pre</w:t>
      </w:r>
      <w:r w:rsidR="00AC33F8" w:rsidRPr="00AC33F8">
        <w:rPr>
          <w:rFonts w:ascii="Calibri" w:eastAsia="Calibri" w:hAnsi="Calibri" w:cs="Times New Roman"/>
          <w:lang w:eastAsia="en-GB"/>
        </w:rPr>
        <w:t>operative weight could not be validated</w:t>
      </w:r>
    </w:p>
    <w:p w:rsidR="00FA2BA9" w:rsidRPr="00AC33F8" w:rsidRDefault="00FA2BA9" w:rsidP="00AC33F8">
      <w:pPr>
        <w:pStyle w:val="ListParagraph"/>
        <w:numPr>
          <w:ilvl w:val="0"/>
          <w:numId w:val="35"/>
        </w:numPr>
        <w:spacing w:after="0" w:line="240" w:lineRule="auto"/>
        <w:rPr>
          <w:lang w:eastAsia="en-GB"/>
        </w:rPr>
      </w:pPr>
      <w:r w:rsidRPr="00AC33F8">
        <w:rPr>
          <w:lang w:eastAsia="en-GB"/>
        </w:rPr>
        <w:br w:type="page"/>
      </w:r>
    </w:p>
    <w:p w:rsidR="00CA55BA" w:rsidRPr="00CA55BA" w:rsidRDefault="00CA55BA" w:rsidP="00FA2BA9">
      <w:pPr>
        <w:spacing w:after="0" w:line="360" w:lineRule="auto"/>
        <w:jc w:val="both"/>
        <w:rPr>
          <w:rFonts w:ascii="Arial" w:eastAsia="Calibri" w:hAnsi="Arial" w:cs="Arial"/>
          <w:sz w:val="20"/>
          <w:szCs w:val="20"/>
          <w:lang w:eastAsia="en-GB"/>
        </w:rPr>
      </w:pPr>
      <w:r>
        <w:rPr>
          <w:rFonts w:ascii="Arial" w:eastAsia="Calibri" w:hAnsi="Arial" w:cs="Arial"/>
          <w:sz w:val="20"/>
          <w:szCs w:val="20"/>
          <w:lang w:eastAsia="en-GB"/>
        </w:rPr>
        <w:lastRenderedPageBreak/>
        <w:t>The Pre Visit Questionnaire was completed and returned prior to the validation visit and confirms that there are appropriate measures in place in respect of;</w:t>
      </w:r>
    </w:p>
    <w:p w:rsidR="00CA55BA" w:rsidRDefault="00CA55BA" w:rsidP="00FA2BA9">
      <w:pPr>
        <w:spacing w:after="0" w:line="360" w:lineRule="auto"/>
        <w:jc w:val="both"/>
        <w:rPr>
          <w:rFonts w:ascii="Arial" w:eastAsia="Calibri" w:hAnsi="Arial" w:cs="Arial"/>
          <w:b/>
          <w:sz w:val="20"/>
          <w:szCs w:val="20"/>
          <w:lang w:eastAsia="en-GB"/>
        </w:rPr>
      </w:pP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Security and Confidentiality (Data Management)</w:t>
      </w: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Coverage (Data Management)</w:t>
      </w: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Quality Assurance</w:t>
      </w:r>
      <w:r w:rsidR="00CA55BA">
        <w:rPr>
          <w:rFonts w:ascii="Arial" w:eastAsia="Calibri" w:hAnsi="Arial" w:cs="Arial"/>
          <w:sz w:val="20"/>
          <w:szCs w:val="20"/>
          <w:lang w:eastAsia="en-GB"/>
        </w:rPr>
        <w:t xml:space="preserve"> of Data (internally and externally)</w:t>
      </w: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Training</w:t>
      </w:r>
      <w:r w:rsidR="00CA55BA">
        <w:rPr>
          <w:rFonts w:ascii="Arial" w:eastAsia="Calibri" w:hAnsi="Arial" w:cs="Arial"/>
          <w:sz w:val="20"/>
          <w:szCs w:val="20"/>
          <w:lang w:eastAsia="en-GB"/>
        </w:rPr>
        <w:t xml:space="preserve"> for Data collection, handling and Information Governance</w:t>
      </w: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Communications</w:t>
      </w: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Accountability</w:t>
      </w: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Health Records Management</w:t>
      </w: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Timeliness</w:t>
      </w: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Completeness and Validity</w:t>
      </w: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Accuracy</w:t>
      </w: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br w:type="page"/>
      </w:r>
      <w:r w:rsidRPr="00FA2BA9">
        <w:rPr>
          <w:rFonts w:ascii="Arial" w:eastAsia="Calibri" w:hAnsi="Arial" w:cs="Arial"/>
          <w:b/>
          <w:sz w:val="20"/>
          <w:szCs w:val="20"/>
          <w:lang w:eastAsia="en-GB"/>
        </w:rPr>
        <w:lastRenderedPageBreak/>
        <w:t>Case Note Audit</w:t>
      </w:r>
      <w:r w:rsidRPr="00FA2BA9">
        <w:rPr>
          <w:rFonts w:ascii="Arial" w:eastAsia="Calibri" w:hAnsi="Arial" w:cs="Arial"/>
          <w:sz w:val="20"/>
          <w:szCs w:val="20"/>
          <w:lang w:eastAsia="en-GB"/>
        </w:rPr>
        <w:t xml:space="preserve">: </w:t>
      </w:r>
    </w:p>
    <w:p w:rsidR="00537CAF" w:rsidRPr="00537CAF" w:rsidRDefault="00FA2BA9" w:rsidP="00537CAF">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Patient’s notes were audited covering </w:t>
      </w:r>
      <w:r w:rsidR="002220CA">
        <w:rPr>
          <w:rFonts w:ascii="Arial" w:eastAsia="Calibri" w:hAnsi="Arial" w:cs="Arial"/>
          <w:sz w:val="20"/>
          <w:szCs w:val="20"/>
          <w:lang w:eastAsia="en-GB"/>
        </w:rPr>
        <w:t>18 catheter interventions and 5</w:t>
      </w:r>
      <w:r w:rsidRPr="00FA2BA9">
        <w:rPr>
          <w:rFonts w:ascii="Arial" w:eastAsia="Calibri" w:hAnsi="Arial" w:cs="Arial"/>
          <w:sz w:val="20"/>
          <w:szCs w:val="20"/>
          <w:lang w:eastAsia="en-GB"/>
        </w:rPr>
        <w:t xml:space="preserve"> operations.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537CAF" w:rsidRPr="00537CAF" w:rsidTr="003E4E87">
        <w:tc>
          <w:tcPr>
            <w:tcW w:w="468" w:type="dxa"/>
          </w:tcPr>
          <w:p w:rsidR="00537CAF" w:rsidRPr="00537CAF" w:rsidRDefault="00537CAF" w:rsidP="00537CAF">
            <w:pPr>
              <w:spacing w:after="0" w:line="360" w:lineRule="auto"/>
              <w:jc w:val="center"/>
              <w:rPr>
                <w:rFonts w:ascii="Arial" w:eastAsia="Times New Roman" w:hAnsi="Arial" w:cs="Arial"/>
                <w:b/>
                <w:sz w:val="20"/>
                <w:szCs w:val="20"/>
                <w:lang w:eastAsia="en-GB"/>
              </w:rPr>
            </w:pPr>
          </w:p>
        </w:tc>
        <w:tc>
          <w:tcPr>
            <w:tcW w:w="1980"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Parameter</w:t>
            </w:r>
          </w:p>
        </w:tc>
        <w:tc>
          <w:tcPr>
            <w:tcW w:w="779" w:type="dxa"/>
          </w:tcPr>
          <w:p w:rsidR="00537CAF" w:rsidRPr="00537CAF" w:rsidRDefault="00537CAF" w:rsidP="00537CAF">
            <w:pPr>
              <w:spacing w:after="0" w:line="360" w:lineRule="auto"/>
              <w:jc w:val="both"/>
              <w:rPr>
                <w:rFonts w:ascii="Arial" w:eastAsia="Times New Roman" w:hAnsi="Arial" w:cs="Arial"/>
                <w:b/>
                <w:sz w:val="18"/>
                <w:szCs w:val="18"/>
                <w:lang w:eastAsia="en-GB"/>
              </w:rPr>
            </w:pPr>
            <w:r w:rsidRPr="00537CAF">
              <w:rPr>
                <w:rFonts w:ascii="Arial" w:eastAsia="Times New Roman" w:hAnsi="Arial" w:cs="Arial"/>
                <w:b/>
                <w:sz w:val="18"/>
                <w:szCs w:val="18"/>
                <w:lang w:eastAsia="en-GB"/>
              </w:rPr>
              <w:t>Total Score</w:t>
            </w:r>
          </w:p>
        </w:tc>
        <w:tc>
          <w:tcPr>
            <w:tcW w:w="850"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Total No</w:t>
            </w:r>
          </w:p>
        </w:tc>
        <w:tc>
          <w:tcPr>
            <w:tcW w:w="3771"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Comments</w:t>
            </w:r>
          </w:p>
        </w:tc>
        <w:tc>
          <w:tcPr>
            <w:tcW w:w="1440" w:type="dxa"/>
            <w:gridSpan w:val="2"/>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Scores for Cardiology &amp; Surgery</w:t>
            </w:r>
          </w:p>
        </w:tc>
      </w:tr>
      <w:tr w:rsidR="00537CAF" w:rsidRPr="00537CAF" w:rsidTr="003E4E87">
        <w:tc>
          <w:tcPr>
            <w:tcW w:w="468" w:type="dxa"/>
            <w:tcBorders>
              <w:bottom w:val="single" w:sz="4" w:space="0" w:color="auto"/>
            </w:tcBorders>
          </w:tcPr>
          <w:p w:rsidR="00537CAF" w:rsidRPr="00537CAF" w:rsidRDefault="00537CAF" w:rsidP="00537CAF">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C</w:t>
            </w:r>
          </w:p>
        </w:tc>
        <w:tc>
          <w:tcPr>
            <w:tcW w:w="720" w:type="dxa"/>
            <w:tcBorders>
              <w:bottom w:val="single" w:sz="4" w:space="0" w:color="auto"/>
            </w:tcBorders>
          </w:tcPr>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S</w:t>
            </w:r>
          </w:p>
        </w:tc>
      </w:tr>
      <w:tr w:rsidR="00537CAF" w:rsidRPr="00537CAF" w:rsidTr="003E4E87">
        <w:tc>
          <w:tcPr>
            <w:tcW w:w="468" w:type="dxa"/>
            <w:shd w:val="pct10" w:color="auto" w:fill="auto"/>
          </w:tcPr>
          <w:p w:rsidR="00537CAF" w:rsidRPr="00537CAF" w:rsidRDefault="00537CAF"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w:t>
            </w:r>
          </w:p>
        </w:tc>
        <w:tc>
          <w:tcPr>
            <w:tcW w:w="1980" w:type="dxa"/>
            <w:shd w:val="pct10" w:color="auto" w:fill="auto"/>
          </w:tcPr>
          <w:p w:rsidR="00537CAF" w:rsidRPr="00537CAF" w:rsidRDefault="00537CAF"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Hospital Number</w:t>
            </w:r>
          </w:p>
        </w:tc>
        <w:tc>
          <w:tcPr>
            <w:tcW w:w="779" w:type="dxa"/>
            <w:shd w:val="pct10" w:color="auto" w:fill="auto"/>
          </w:tcPr>
          <w:p w:rsidR="00537CAF" w:rsidRPr="00537CAF" w:rsidRDefault="00FF3C53"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537CAF" w:rsidRPr="00537CAF" w:rsidRDefault="00FF3C53"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537CAF" w:rsidRPr="00537CAF" w:rsidRDefault="00537CAF" w:rsidP="00537CAF">
            <w:pPr>
              <w:spacing w:after="0" w:line="360" w:lineRule="auto"/>
              <w:jc w:val="both"/>
              <w:rPr>
                <w:rFonts w:ascii="Arial" w:eastAsia="Times New Roman" w:hAnsi="Arial" w:cs="Arial"/>
                <w:sz w:val="18"/>
                <w:szCs w:val="18"/>
                <w:lang w:eastAsia="en-GB"/>
              </w:rPr>
            </w:pPr>
          </w:p>
        </w:tc>
        <w:tc>
          <w:tcPr>
            <w:tcW w:w="720" w:type="dxa"/>
            <w:shd w:val="pct10" w:color="auto" w:fill="auto"/>
          </w:tcPr>
          <w:p w:rsidR="00537CAF"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537CAF"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AC1B32" w:rsidRPr="00537CAF" w:rsidTr="003E4E87">
        <w:tc>
          <w:tcPr>
            <w:tcW w:w="468" w:type="dxa"/>
            <w:shd w:val="pct10" w:color="auto" w:fill="auto"/>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w:t>
            </w:r>
          </w:p>
        </w:tc>
        <w:tc>
          <w:tcPr>
            <w:tcW w:w="1980"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NHS Number</w:t>
            </w:r>
          </w:p>
        </w:tc>
        <w:tc>
          <w:tcPr>
            <w:tcW w:w="779"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AC1B32" w:rsidRPr="00537CAF" w:rsidTr="003E4E87">
        <w:tc>
          <w:tcPr>
            <w:tcW w:w="468" w:type="dxa"/>
            <w:shd w:val="pct10" w:color="auto" w:fill="auto"/>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w:t>
            </w:r>
          </w:p>
        </w:tc>
        <w:tc>
          <w:tcPr>
            <w:tcW w:w="1980"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Surname</w:t>
            </w:r>
          </w:p>
        </w:tc>
        <w:tc>
          <w:tcPr>
            <w:tcW w:w="779"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AC1B32" w:rsidRPr="00537CAF" w:rsidTr="003E4E87">
        <w:tc>
          <w:tcPr>
            <w:tcW w:w="468" w:type="dxa"/>
            <w:shd w:val="pct10" w:color="auto" w:fill="auto"/>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w:t>
            </w:r>
          </w:p>
        </w:tc>
        <w:tc>
          <w:tcPr>
            <w:tcW w:w="1980"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First Name</w:t>
            </w:r>
          </w:p>
        </w:tc>
        <w:tc>
          <w:tcPr>
            <w:tcW w:w="779"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AC1B32" w:rsidRPr="00537CAF" w:rsidTr="003E4E87">
        <w:tc>
          <w:tcPr>
            <w:tcW w:w="468" w:type="dxa"/>
            <w:shd w:val="pct10" w:color="auto" w:fill="auto"/>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5</w:t>
            </w:r>
          </w:p>
        </w:tc>
        <w:tc>
          <w:tcPr>
            <w:tcW w:w="1980"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Sex</w:t>
            </w:r>
          </w:p>
        </w:tc>
        <w:tc>
          <w:tcPr>
            <w:tcW w:w="779"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AC1B32" w:rsidRPr="00537CAF" w:rsidTr="003E4E87">
        <w:tc>
          <w:tcPr>
            <w:tcW w:w="468" w:type="dxa"/>
            <w:shd w:val="pct10" w:color="auto" w:fill="auto"/>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6</w:t>
            </w:r>
          </w:p>
        </w:tc>
        <w:tc>
          <w:tcPr>
            <w:tcW w:w="1980"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DOB</w:t>
            </w:r>
          </w:p>
        </w:tc>
        <w:tc>
          <w:tcPr>
            <w:tcW w:w="779"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AC1B32" w:rsidRPr="00537CAF" w:rsidTr="003E4E87">
        <w:tc>
          <w:tcPr>
            <w:tcW w:w="468" w:type="dxa"/>
            <w:shd w:val="pct10" w:color="auto" w:fill="auto"/>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7</w:t>
            </w:r>
          </w:p>
        </w:tc>
        <w:tc>
          <w:tcPr>
            <w:tcW w:w="1980"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Ethnicity</w:t>
            </w:r>
          </w:p>
        </w:tc>
        <w:tc>
          <w:tcPr>
            <w:tcW w:w="779"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AC1B32" w:rsidRPr="00537CAF" w:rsidTr="003E4E87">
        <w:tc>
          <w:tcPr>
            <w:tcW w:w="468" w:type="dxa"/>
            <w:tcBorders>
              <w:bottom w:val="single" w:sz="4" w:space="0" w:color="auto"/>
            </w:tcBorders>
            <w:shd w:val="pct10" w:color="auto" w:fill="auto"/>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Borders>
              <w:bottom w:val="single" w:sz="4" w:space="0" w:color="auto"/>
            </w:tcBorders>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AC1B32" w:rsidRPr="00537CAF" w:rsidTr="003E4E87">
        <w:tc>
          <w:tcPr>
            <w:tcW w:w="468" w:type="dxa"/>
            <w:tcBorders>
              <w:bottom w:val="single" w:sz="4" w:space="0" w:color="auto"/>
            </w:tcBorders>
            <w:shd w:val="pct10" w:color="auto" w:fill="auto"/>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Borders>
              <w:bottom w:val="single" w:sz="4" w:space="0" w:color="auto"/>
            </w:tcBorders>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AC1B32" w:rsidRPr="00537CAF" w:rsidTr="003E4E87">
        <w:tc>
          <w:tcPr>
            <w:tcW w:w="468" w:type="dxa"/>
            <w:tcBorders>
              <w:top w:val="single" w:sz="4" w:space="0" w:color="auto"/>
            </w:tcBorders>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10</w:t>
            </w:r>
          </w:p>
        </w:tc>
        <w:tc>
          <w:tcPr>
            <w:tcW w:w="1980" w:type="dxa"/>
            <w:tcBorders>
              <w:top w:val="single" w:sz="4" w:space="0" w:color="auto"/>
            </w:tcBorders>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 xml:space="preserve">Pre Procedure </w:t>
            </w:r>
          </w:p>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Diagnosis</w:t>
            </w:r>
          </w:p>
        </w:tc>
        <w:tc>
          <w:tcPr>
            <w:tcW w:w="779" w:type="dxa"/>
            <w:tcBorders>
              <w:top w:val="single" w:sz="4" w:space="0" w:color="auto"/>
            </w:tcBorders>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Borders>
              <w:top w:val="single" w:sz="4" w:space="0" w:color="auto"/>
            </w:tcBorders>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Borders>
              <w:top w:val="single" w:sz="4" w:space="0" w:color="auto"/>
            </w:tcBorders>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Borders>
              <w:top w:val="single" w:sz="4" w:space="0" w:color="auto"/>
            </w:tcBorders>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Borders>
              <w:top w:val="single" w:sz="4" w:space="0" w:color="auto"/>
            </w:tcBorders>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11</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Previous Procedures</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39</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39</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12</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Patients Weight at</w:t>
            </w:r>
          </w:p>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Operation</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17/18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 xml:space="preserve">13 </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Height</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14</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Ante Natal Diagnosis</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15</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Pre Proc Seizures</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16</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 xml:space="preserve">Pre Proc NYHA </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17</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Pre Proc Smoker</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½</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18</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Pre Proc Diabetes</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850"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19</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proofErr w:type="spellStart"/>
            <w:r w:rsidRPr="00537CAF">
              <w:rPr>
                <w:rFonts w:ascii="Arial" w:eastAsia="Times New Roman" w:hAnsi="Arial" w:cs="Arial"/>
                <w:sz w:val="18"/>
                <w:szCs w:val="18"/>
                <w:lang w:eastAsia="en-GB"/>
              </w:rPr>
              <w:t>Hx</w:t>
            </w:r>
            <w:proofErr w:type="spellEnd"/>
            <w:r w:rsidRPr="00537CAF">
              <w:rPr>
                <w:rFonts w:ascii="Arial" w:eastAsia="Times New Roman" w:hAnsi="Arial" w:cs="Arial"/>
                <w:sz w:val="18"/>
                <w:szCs w:val="18"/>
                <w:lang w:eastAsia="en-GB"/>
              </w:rPr>
              <w:t xml:space="preserve"> Pulmonary Dis</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850"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20</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Pre Proc IHD</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½</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21</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Comorbidity Present</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22</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Comorbid Conditions</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23</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Pre Proc Systemic Ventricular EF</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24</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 xml:space="preserve">Pre Proc Sub Pul Ventricular EF </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25</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Pre-proc valve/septal defect/ vessel size</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26</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Consultant</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bl>
    <w:p w:rsidR="00537CAF" w:rsidRPr="00537CAF" w:rsidRDefault="00537CAF" w:rsidP="00537CAF">
      <w:pPr>
        <w:rPr>
          <w:rFonts w:ascii="Arial" w:eastAsia="Calibri" w:hAnsi="Arial" w:cs="Arial"/>
        </w:rPr>
      </w:pPr>
    </w:p>
    <w:p w:rsidR="00537CAF" w:rsidRPr="00537CAF" w:rsidRDefault="00537CAF" w:rsidP="00537CAF">
      <w:pPr>
        <w:rPr>
          <w:rFonts w:ascii="Arial" w:eastAsia="Calibri"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537CAF" w:rsidRPr="00537CAF" w:rsidTr="003E4E87">
        <w:tc>
          <w:tcPr>
            <w:tcW w:w="468" w:type="dxa"/>
          </w:tcPr>
          <w:p w:rsidR="00537CAF" w:rsidRPr="00537CAF" w:rsidRDefault="00537CAF" w:rsidP="00537CAF">
            <w:pPr>
              <w:spacing w:after="0" w:line="360" w:lineRule="auto"/>
              <w:jc w:val="center"/>
              <w:rPr>
                <w:rFonts w:ascii="Arial" w:eastAsia="Times New Roman" w:hAnsi="Arial" w:cs="Arial"/>
                <w:b/>
                <w:sz w:val="20"/>
                <w:szCs w:val="20"/>
                <w:lang w:eastAsia="en-GB"/>
              </w:rPr>
            </w:pPr>
          </w:p>
        </w:tc>
        <w:tc>
          <w:tcPr>
            <w:tcW w:w="1980"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Parameter</w:t>
            </w:r>
          </w:p>
        </w:tc>
        <w:tc>
          <w:tcPr>
            <w:tcW w:w="779" w:type="dxa"/>
          </w:tcPr>
          <w:p w:rsidR="00537CAF" w:rsidRPr="00537CAF" w:rsidRDefault="00537CAF" w:rsidP="00537CAF">
            <w:pPr>
              <w:spacing w:after="0" w:line="360" w:lineRule="auto"/>
              <w:jc w:val="both"/>
              <w:rPr>
                <w:rFonts w:ascii="Arial" w:eastAsia="Times New Roman" w:hAnsi="Arial" w:cs="Arial"/>
                <w:b/>
                <w:sz w:val="18"/>
                <w:szCs w:val="18"/>
                <w:lang w:eastAsia="en-GB"/>
              </w:rPr>
            </w:pPr>
            <w:r w:rsidRPr="00537CAF">
              <w:rPr>
                <w:rFonts w:ascii="Arial" w:eastAsia="Times New Roman" w:hAnsi="Arial" w:cs="Arial"/>
                <w:b/>
                <w:sz w:val="18"/>
                <w:szCs w:val="18"/>
                <w:lang w:eastAsia="en-GB"/>
              </w:rPr>
              <w:t>Total Score</w:t>
            </w:r>
          </w:p>
        </w:tc>
        <w:tc>
          <w:tcPr>
            <w:tcW w:w="850"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Total No</w:t>
            </w:r>
          </w:p>
        </w:tc>
        <w:tc>
          <w:tcPr>
            <w:tcW w:w="3771"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Comments</w:t>
            </w:r>
          </w:p>
        </w:tc>
        <w:tc>
          <w:tcPr>
            <w:tcW w:w="1440" w:type="dxa"/>
            <w:gridSpan w:val="2"/>
          </w:tcPr>
          <w:p w:rsidR="00537CAF" w:rsidRPr="00537CAF" w:rsidRDefault="00537CAF"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b/>
                <w:sz w:val="20"/>
                <w:szCs w:val="20"/>
                <w:lang w:eastAsia="en-GB"/>
              </w:rPr>
              <w:t>Scores for Cardiology &amp; Surgery</w:t>
            </w:r>
          </w:p>
        </w:tc>
      </w:tr>
      <w:tr w:rsidR="00537CAF" w:rsidRPr="00537CAF" w:rsidTr="003E4E87">
        <w:tc>
          <w:tcPr>
            <w:tcW w:w="468" w:type="dxa"/>
          </w:tcPr>
          <w:p w:rsidR="00537CAF" w:rsidRPr="00537CAF" w:rsidRDefault="00537CAF" w:rsidP="00537CAF">
            <w:pPr>
              <w:spacing w:after="0" w:line="360" w:lineRule="auto"/>
              <w:jc w:val="center"/>
              <w:rPr>
                <w:rFonts w:ascii="Arial" w:eastAsia="Times New Roman" w:hAnsi="Arial" w:cs="Arial"/>
                <w:sz w:val="20"/>
                <w:szCs w:val="20"/>
                <w:lang w:eastAsia="en-GB"/>
              </w:rPr>
            </w:pPr>
          </w:p>
        </w:tc>
        <w:tc>
          <w:tcPr>
            <w:tcW w:w="1980" w:type="dxa"/>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779" w:type="dxa"/>
          </w:tcPr>
          <w:p w:rsidR="00537CAF" w:rsidRPr="00537CAF" w:rsidRDefault="00537CAF" w:rsidP="00537CAF">
            <w:pPr>
              <w:spacing w:after="0" w:line="360" w:lineRule="auto"/>
              <w:jc w:val="center"/>
              <w:rPr>
                <w:rFonts w:ascii="Arial" w:eastAsia="Times New Roman" w:hAnsi="Arial" w:cs="Arial"/>
                <w:b/>
                <w:sz w:val="20"/>
                <w:szCs w:val="20"/>
                <w:lang w:eastAsia="en-GB"/>
              </w:rPr>
            </w:pPr>
          </w:p>
        </w:tc>
        <w:tc>
          <w:tcPr>
            <w:tcW w:w="850" w:type="dxa"/>
          </w:tcPr>
          <w:p w:rsidR="00537CAF" w:rsidRPr="00537CAF" w:rsidRDefault="00537CAF" w:rsidP="00537CAF">
            <w:pPr>
              <w:spacing w:after="0" w:line="360" w:lineRule="auto"/>
              <w:jc w:val="center"/>
              <w:rPr>
                <w:rFonts w:ascii="Arial" w:eastAsia="Times New Roman" w:hAnsi="Arial" w:cs="Arial"/>
                <w:b/>
                <w:sz w:val="20"/>
                <w:szCs w:val="20"/>
                <w:lang w:eastAsia="en-GB"/>
              </w:rPr>
            </w:pPr>
          </w:p>
        </w:tc>
        <w:tc>
          <w:tcPr>
            <w:tcW w:w="3771" w:type="dxa"/>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720" w:type="dxa"/>
          </w:tcPr>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C</w:t>
            </w:r>
          </w:p>
        </w:tc>
        <w:tc>
          <w:tcPr>
            <w:tcW w:w="720" w:type="dxa"/>
          </w:tcPr>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S</w:t>
            </w:r>
          </w:p>
        </w:tc>
      </w:tr>
      <w:tr w:rsidR="00537CAF" w:rsidRPr="00537CAF" w:rsidTr="003E4E87">
        <w:tc>
          <w:tcPr>
            <w:tcW w:w="468" w:type="dxa"/>
            <w:shd w:val="pct10" w:color="auto" w:fill="auto"/>
          </w:tcPr>
          <w:p w:rsidR="00537CAF" w:rsidRPr="00537CAF" w:rsidRDefault="00537CAF" w:rsidP="00537CAF">
            <w:pPr>
              <w:spacing w:after="0" w:line="360" w:lineRule="auto"/>
              <w:rPr>
                <w:rFonts w:ascii="Arial" w:eastAsia="Times New Roman" w:hAnsi="Arial" w:cs="Arial"/>
                <w:sz w:val="20"/>
                <w:szCs w:val="20"/>
                <w:lang w:eastAsia="en-GB"/>
              </w:rPr>
            </w:pPr>
            <w:r w:rsidRPr="00537CAF">
              <w:rPr>
                <w:rFonts w:ascii="Arial" w:eastAsia="Times New Roman" w:hAnsi="Arial" w:cs="Arial"/>
                <w:sz w:val="20"/>
                <w:szCs w:val="20"/>
                <w:lang w:eastAsia="en-GB"/>
              </w:rPr>
              <w:t>27</w:t>
            </w:r>
          </w:p>
        </w:tc>
        <w:tc>
          <w:tcPr>
            <w:tcW w:w="1980" w:type="dxa"/>
            <w:shd w:val="pct10" w:color="auto" w:fill="auto"/>
          </w:tcPr>
          <w:p w:rsidR="00537CAF" w:rsidRPr="00537CAF" w:rsidRDefault="00537CAF"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Date of Procedure + Time Start</w:t>
            </w:r>
          </w:p>
        </w:tc>
        <w:tc>
          <w:tcPr>
            <w:tcW w:w="779" w:type="dxa"/>
            <w:shd w:val="pct10" w:color="auto" w:fill="auto"/>
          </w:tcPr>
          <w:p w:rsidR="00537CAF"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537CAF"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537CAF"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537CAF"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28</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Proc Urgency</w:t>
            </w:r>
          </w:p>
        </w:tc>
        <w:tc>
          <w:tcPr>
            <w:tcW w:w="779"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29</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Unplanned Proc</w:t>
            </w:r>
          </w:p>
        </w:tc>
        <w:tc>
          <w:tcPr>
            <w:tcW w:w="779"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30</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Single Operator</w:t>
            </w:r>
          </w:p>
        </w:tc>
        <w:tc>
          <w:tcPr>
            <w:tcW w:w="779"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31</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Operator 1</w:t>
            </w:r>
          </w:p>
        </w:tc>
        <w:tc>
          <w:tcPr>
            <w:tcW w:w="779"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32</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Operator 1 Grade</w:t>
            </w:r>
          </w:p>
        </w:tc>
        <w:tc>
          <w:tcPr>
            <w:tcW w:w="779"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33</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Operator 2</w:t>
            </w:r>
          </w:p>
        </w:tc>
        <w:tc>
          <w:tcPr>
            <w:tcW w:w="779"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85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34</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Operator 2 Grade</w:t>
            </w:r>
          </w:p>
        </w:tc>
        <w:tc>
          <w:tcPr>
            <w:tcW w:w="779"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85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35</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Procedure Type</w:t>
            </w:r>
          </w:p>
        </w:tc>
        <w:tc>
          <w:tcPr>
            <w:tcW w:w="779"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36</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Sternotomy Sequence</w:t>
            </w:r>
          </w:p>
        </w:tc>
        <w:tc>
          <w:tcPr>
            <w:tcW w:w="779"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37</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Operation Performed</w:t>
            </w:r>
          </w:p>
        </w:tc>
        <w:tc>
          <w:tcPr>
            <w:tcW w:w="779"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38</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 xml:space="preserve">Sizing balloon used for septal defect </w:t>
            </w:r>
          </w:p>
        </w:tc>
        <w:tc>
          <w:tcPr>
            <w:tcW w:w="779" w:type="dxa"/>
            <w:shd w:val="pct10" w:color="auto" w:fill="auto"/>
          </w:tcPr>
          <w:p w:rsidR="00B541CC" w:rsidRPr="00537CAF" w:rsidRDefault="003E4E87"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B541CC" w:rsidRPr="00537CAF" w:rsidRDefault="003E4E87"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B541CC" w:rsidRPr="00537CAF" w:rsidRDefault="003E4E87"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39</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No of stents or coils</w:t>
            </w:r>
          </w:p>
        </w:tc>
        <w:tc>
          <w:tcPr>
            <w:tcW w:w="779" w:type="dxa"/>
            <w:shd w:val="pct10" w:color="auto" w:fill="auto"/>
          </w:tcPr>
          <w:p w:rsidR="00B541CC" w:rsidRPr="00537CAF" w:rsidRDefault="003E4E87"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B541CC" w:rsidRPr="00537CAF" w:rsidRDefault="003E4E87"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B541CC"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40</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Device Manufacturer</w:t>
            </w:r>
          </w:p>
        </w:tc>
        <w:tc>
          <w:tcPr>
            <w:tcW w:w="779" w:type="dxa"/>
            <w:shd w:val="pct10" w:color="auto" w:fill="auto"/>
          </w:tcPr>
          <w:p w:rsidR="00B541CC" w:rsidRPr="00537CAF" w:rsidRDefault="003E4E87"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B541CC" w:rsidRPr="00537CAF" w:rsidRDefault="003E4E87"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B541CC"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4F524D" w:rsidRPr="00537CAF" w:rsidTr="003E4E87">
        <w:tc>
          <w:tcPr>
            <w:tcW w:w="468"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41</w:t>
            </w:r>
          </w:p>
        </w:tc>
        <w:tc>
          <w:tcPr>
            <w:tcW w:w="1980"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Device Model</w:t>
            </w:r>
          </w:p>
        </w:tc>
        <w:tc>
          <w:tcPr>
            <w:tcW w:w="779" w:type="dxa"/>
            <w:shd w:val="pct10" w:color="auto" w:fill="auto"/>
          </w:tcPr>
          <w:p w:rsidR="004F524D" w:rsidRPr="00537CAF" w:rsidRDefault="004F524D"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85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3771"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4F524D" w:rsidRPr="00537CAF" w:rsidRDefault="004F524D"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4F524D" w:rsidRPr="00537CAF" w:rsidTr="003E4E87">
        <w:tc>
          <w:tcPr>
            <w:tcW w:w="468"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42</w:t>
            </w:r>
          </w:p>
        </w:tc>
        <w:tc>
          <w:tcPr>
            <w:tcW w:w="1980"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Device Ser No</w:t>
            </w:r>
          </w:p>
        </w:tc>
        <w:tc>
          <w:tcPr>
            <w:tcW w:w="779" w:type="dxa"/>
            <w:shd w:val="pct10" w:color="auto" w:fill="auto"/>
          </w:tcPr>
          <w:p w:rsidR="004F524D" w:rsidRPr="00537CAF" w:rsidRDefault="004F524D"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85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3771"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4F524D" w:rsidRPr="00537CAF" w:rsidRDefault="004F524D"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4F524D" w:rsidRPr="00537CAF" w:rsidTr="003E4E87">
        <w:tc>
          <w:tcPr>
            <w:tcW w:w="468"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43</w:t>
            </w:r>
          </w:p>
        </w:tc>
        <w:tc>
          <w:tcPr>
            <w:tcW w:w="1980"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Device Size</w:t>
            </w:r>
          </w:p>
        </w:tc>
        <w:tc>
          <w:tcPr>
            <w:tcW w:w="779" w:type="dxa"/>
            <w:shd w:val="pct10" w:color="auto" w:fill="auto"/>
          </w:tcPr>
          <w:p w:rsidR="004F524D" w:rsidRPr="00537CAF" w:rsidRDefault="004F524D"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4F524D" w:rsidRPr="00537CAF" w:rsidRDefault="004F524D"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4F524D" w:rsidRPr="00537CAF" w:rsidTr="003E4E87">
        <w:tc>
          <w:tcPr>
            <w:tcW w:w="468"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44</w:t>
            </w:r>
          </w:p>
        </w:tc>
        <w:tc>
          <w:tcPr>
            <w:tcW w:w="1980"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Total Bypass Time</w:t>
            </w:r>
          </w:p>
        </w:tc>
        <w:tc>
          <w:tcPr>
            <w:tcW w:w="779" w:type="dxa"/>
            <w:shd w:val="pct10" w:color="auto" w:fill="auto"/>
          </w:tcPr>
          <w:p w:rsidR="004F524D" w:rsidRPr="00537CAF" w:rsidRDefault="004F524D"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4F524D" w:rsidRPr="00537CAF" w:rsidTr="003E4E87">
        <w:tc>
          <w:tcPr>
            <w:tcW w:w="468"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45</w:t>
            </w:r>
          </w:p>
        </w:tc>
        <w:tc>
          <w:tcPr>
            <w:tcW w:w="1980"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proofErr w:type="spellStart"/>
            <w:r w:rsidRPr="00537CAF">
              <w:rPr>
                <w:rFonts w:ascii="Arial" w:eastAsia="Times New Roman" w:hAnsi="Arial" w:cs="Arial"/>
                <w:sz w:val="20"/>
                <w:szCs w:val="20"/>
                <w:lang w:eastAsia="en-GB"/>
              </w:rPr>
              <w:t>XClamp</w:t>
            </w:r>
            <w:proofErr w:type="spellEnd"/>
            <w:r w:rsidRPr="00537CAF">
              <w:rPr>
                <w:rFonts w:ascii="Arial" w:eastAsia="Times New Roman" w:hAnsi="Arial" w:cs="Arial"/>
                <w:sz w:val="20"/>
                <w:szCs w:val="20"/>
                <w:lang w:eastAsia="en-GB"/>
              </w:rPr>
              <w:t xml:space="preserve"> Time,</w:t>
            </w:r>
          </w:p>
        </w:tc>
        <w:tc>
          <w:tcPr>
            <w:tcW w:w="779" w:type="dxa"/>
            <w:shd w:val="pct10" w:color="auto" w:fill="auto"/>
          </w:tcPr>
          <w:p w:rsidR="004F524D" w:rsidRPr="00537CAF" w:rsidRDefault="004F524D"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4F524D" w:rsidRPr="00537CAF" w:rsidTr="003E4E87">
        <w:tc>
          <w:tcPr>
            <w:tcW w:w="468"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46</w:t>
            </w:r>
          </w:p>
        </w:tc>
        <w:tc>
          <w:tcPr>
            <w:tcW w:w="1980"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Total Arrest</w:t>
            </w:r>
          </w:p>
        </w:tc>
        <w:tc>
          <w:tcPr>
            <w:tcW w:w="779" w:type="dxa"/>
            <w:shd w:val="pct10" w:color="auto" w:fill="auto"/>
          </w:tcPr>
          <w:p w:rsidR="004F524D" w:rsidRPr="00537CAF" w:rsidRDefault="004F524D"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4F524D" w:rsidRPr="00537CAF" w:rsidTr="003E4E87">
        <w:tc>
          <w:tcPr>
            <w:tcW w:w="468"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47</w:t>
            </w:r>
          </w:p>
        </w:tc>
        <w:tc>
          <w:tcPr>
            <w:tcW w:w="1980"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Cath Proc Time,</w:t>
            </w:r>
          </w:p>
        </w:tc>
        <w:tc>
          <w:tcPr>
            <w:tcW w:w="779"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5 incorrect</w:t>
            </w:r>
          </w:p>
        </w:tc>
        <w:tc>
          <w:tcPr>
            <w:tcW w:w="720" w:type="dxa"/>
            <w:shd w:val="pct10" w:color="auto" w:fill="auto"/>
          </w:tcPr>
          <w:p w:rsidR="004F524D" w:rsidRPr="00537CAF" w:rsidRDefault="004F524D" w:rsidP="00B541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13/18</w:t>
            </w: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F524D" w:rsidRPr="00537CAF" w:rsidTr="003E4E87">
        <w:tc>
          <w:tcPr>
            <w:tcW w:w="468"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48</w:t>
            </w:r>
          </w:p>
        </w:tc>
        <w:tc>
          <w:tcPr>
            <w:tcW w:w="1980"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Cath Fluro Time,</w:t>
            </w:r>
          </w:p>
        </w:tc>
        <w:tc>
          <w:tcPr>
            <w:tcW w:w="779"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85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F524D" w:rsidRPr="00537CAF" w:rsidTr="003E4E87">
        <w:tc>
          <w:tcPr>
            <w:tcW w:w="468"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49</w:t>
            </w:r>
          </w:p>
        </w:tc>
        <w:tc>
          <w:tcPr>
            <w:tcW w:w="1980"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Cath Fluro Dose,</w:t>
            </w:r>
          </w:p>
        </w:tc>
        <w:tc>
          <w:tcPr>
            <w:tcW w:w="779"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85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537CAF" w:rsidRPr="00537CAF" w:rsidRDefault="00537CAF" w:rsidP="00537CAF">
      <w:pPr>
        <w:rPr>
          <w:rFonts w:ascii="Arial" w:eastAsia="Calibri" w:hAnsi="Arial" w:cs="Arial"/>
        </w:rPr>
      </w:pPr>
      <w:r w:rsidRPr="00537CAF">
        <w:rPr>
          <w:rFonts w:ascii="Arial" w:eastAsia="Calibri"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537CAF" w:rsidRPr="00537CAF" w:rsidTr="003E4E87">
        <w:tc>
          <w:tcPr>
            <w:tcW w:w="468" w:type="dxa"/>
          </w:tcPr>
          <w:p w:rsidR="00537CAF" w:rsidRPr="00537CAF" w:rsidRDefault="00537CAF" w:rsidP="00537CAF">
            <w:pPr>
              <w:spacing w:after="0" w:line="360" w:lineRule="auto"/>
              <w:jc w:val="center"/>
              <w:rPr>
                <w:rFonts w:ascii="Arial" w:eastAsia="Times New Roman" w:hAnsi="Arial" w:cs="Arial"/>
                <w:b/>
                <w:sz w:val="20"/>
                <w:szCs w:val="20"/>
                <w:lang w:eastAsia="en-GB"/>
              </w:rPr>
            </w:pPr>
          </w:p>
        </w:tc>
        <w:tc>
          <w:tcPr>
            <w:tcW w:w="1980"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Parameter</w:t>
            </w:r>
          </w:p>
        </w:tc>
        <w:tc>
          <w:tcPr>
            <w:tcW w:w="779" w:type="dxa"/>
          </w:tcPr>
          <w:p w:rsidR="00537CAF" w:rsidRPr="00537CAF" w:rsidRDefault="00537CAF" w:rsidP="00537CAF">
            <w:pPr>
              <w:spacing w:after="0" w:line="360" w:lineRule="auto"/>
              <w:jc w:val="both"/>
              <w:rPr>
                <w:rFonts w:ascii="Arial" w:eastAsia="Times New Roman" w:hAnsi="Arial" w:cs="Arial"/>
                <w:b/>
                <w:sz w:val="18"/>
                <w:szCs w:val="18"/>
                <w:lang w:eastAsia="en-GB"/>
              </w:rPr>
            </w:pPr>
            <w:r w:rsidRPr="00537CAF">
              <w:rPr>
                <w:rFonts w:ascii="Arial" w:eastAsia="Times New Roman" w:hAnsi="Arial" w:cs="Arial"/>
                <w:b/>
                <w:sz w:val="18"/>
                <w:szCs w:val="18"/>
                <w:lang w:eastAsia="en-GB"/>
              </w:rPr>
              <w:t>Total Score</w:t>
            </w:r>
          </w:p>
        </w:tc>
        <w:tc>
          <w:tcPr>
            <w:tcW w:w="850"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Total No</w:t>
            </w:r>
          </w:p>
        </w:tc>
        <w:tc>
          <w:tcPr>
            <w:tcW w:w="3771"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Comments</w:t>
            </w:r>
          </w:p>
        </w:tc>
        <w:tc>
          <w:tcPr>
            <w:tcW w:w="1440" w:type="dxa"/>
            <w:gridSpan w:val="2"/>
          </w:tcPr>
          <w:p w:rsidR="00537CAF" w:rsidRPr="00537CAF" w:rsidRDefault="00537CAF"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b/>
                <w:sz w:val="20"/>
                <w:szCs w:val="20"/>
                <w:lang w:eastAsia="en-GB"/>
              </w:rPr>
              <w:t>Scores for Cardiology &amp; Surgery</w:t>
            </w:r>
          </w:p>
        </w:tc>
      </w:tr>
      <w:tr w:rsidR="00537CAF" w:rsidRPr="00537CAF" w:rsidTr="003E4E87">
        <w:tc>
          <w:tcPr>
            <w:tcW w:w="468" w:type="dxa"/>
          </w:tcPr>
          <w:p w:rsidR="00537CAF" w:rsidRPr="00537CAF" w:rsidRDefault="00537CAF" w:rsidP="00537CAF">
            <w:pPr>
              <w:spacing w:after="0" w:line="360" w:lineRule="auto"/>
              <w:jc w:val="center"/>
              <w:rPr>
                <w:rFonts w:ascii="Arial" w:eastAsia="Times New Roman" w:hAnsi="Arial" w:cs="Arial"/>
                <w:sz w:val="20"/>
                <w:szCs w:val="20"/>
                <w:lang w:eastAsia="en-GB"/>
              </w:rPr>
            </w:pPr>
          </w:p>
        </w:tc>
        <w:tc>
          <w:tcPr>
            <w:tcW w:w="1980" w:type="dxa"/>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779" w:type="dxa"/>
          </w:tcPr>
          <w:p w:rsidR="00537CAF" w:rsidRPr="00537CAF" w:rsidRDefault="00537CAF" w:rsidP="00537CAF">
            <w:pPr>
              <w:spacing w:after="0" w:line="360" w:lineRule="auto"/>
              <w:jc w:val="center"/>
              <w:rPr>
                <w:rFonts w:ascii="Arial" w:eastAsia="Times New Roman" w:hAnsi="Arial" w:cs="Arial"/>
                <w:b/>
                <w:sz w:val="20"/>
                <w:szCs w:val="20"/>
                <w:lang w:eastAsia="en-GB"/>
              </w:rPr>
            </w:pPr>
          </w:p>
        </w:tc>
        <w:tc>
          <w:tcPr>
            <w:tcW w:w="850" w:type="dxa"/>
          </w:tcPr>
          <w:p w:rsidR="00537CAF" w:rsidRPr="00537CAF" w:rsidRDefault="00537CAF" w:rsidP="00537CAF">
            <w:pPr>
              <w:spacing w:after="0" w:line="360" w:lineRule="auto"/>
              <w:jc w:val="center"/>
              <w:rPr>
                <w:rFonts w:ascii="Arial" w:eastAsia="Times New Roman" w:hAnsi="Arial" w:cs="Arial"/>
                <w:b/>
                <w:sz w:val="20"/>
                <w:szCs w:val="20"/>
                <w:lang w:eastAsia="en-GB"/>
              </w:rPr>
            </w:pPr>
          </w:p>
        </w:tc>
        <w:tc>
          <w:tcPr>
            <w:tcW w:w="3771" w:type="dxa"/>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720" w:type="dxa"/>
          </w:tcPr>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C</w:t>
            </w:r>
          </w:p>
        </w:tc>
        <w:tc>
          <w:tcPr>
            <w:tcW w:w="720" w:type="dxa"/>
          </w:tcPr>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S</w:t>
            </w:r>
          </w:p>
        </w:tc>
      </w:tr>
      <w:tr w:rsidR="00537CAF" w:rsidRPr="00537CAF" w:rsidTr="003E4E87">
        <w:tc>
          <w:tcPr>
            <w:tcW w:w="468" w:type="dxa"/>
          </w:tcPr>
          <w:p w:rsidR="00537CAF" w:rsidRPr="00537CAF" w:rsidRDefault="00537CAF"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50</w:t>
            </w:r>
          </w:p>
        </w:tc>
        <w:tc>
          <w:tcPr>
            <w:tcW w:w="1980" w:type="dxa"/>
          </w:tcPr>
          <w:p w:rsidR="00537CAF" w:rsidRPr="00537CAF" w:rsidRDefault="00537CAF"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 xml:space="preserve">Duration of Post Op Intubation </w:t>
            </w:r>
          </w:p>
        </w:tc>
        <w:tc>
          <w:tcPr>
            <w:tcW w:w="779" w:type="dxa"/>
          </w:tcPr>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tcPr>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720" w:type="dxa"/>
          </w:tcPr>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3/4</w:t>
            </w:r>
          </w:p>
        </w:tc>
      </w:tr>
      <w:tr w:rsidR="00812F0E" w:rsidRPr="00537CAF" w:rsidTr="003E4E87">
        <w:tc>
          <w:tcPr>
            <w:tcW w:w="468" w:type="dxa"/>
          </w:tcPr>
          <w:p w:rsidR="00812F0E" w:rsidRPr="00537CAF" w:rsidRDefault="00812F0E"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51</w:t>
            </w:r>
          </w:p>
        </w:tc>
        <w:tc>
          <w:tcPr>
            <w:tcW w:w="1980" w:type="dxa"/>
          </w:tcPr>
          <w:p w:rsidR="00812F0E" w:rsidRPr="00537CAF" w:rsidRDefault="00812F0E"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 xml:space="preserve">Post Procedure Seizures </w:t>
            </w:r>
          </w:p>
        </w:tc>
        <w:tc>
          <w:tcPr>
            <w:tcW w:w="779" w:type="dxa"/>
          </w:tcPr>
          <w:p w:rsidR="00812F0E" w:rsidRPr="00537CAF" w:rsidRDefault="00812F0E"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812F0E" w:rsidRPr="00537CAF" w:rsidRDefault="00812F0E" w:rsidP="00537CAF">
            <w:pPr>
              <w:spacing w:after="0" w:line="360" w:lineRule="auto"/>
              <w:jc w:val="both"/>
              <w:rPr>
                <w:rFonts w:ascii="Arial" w:eastAsia="Times New Roman" w:hAnsi="Arial" w:cs="Arial"/>
                <w:sz w:val="20"/>
                <w:szCs w:val="20"/>
                <w:lang w:eastAsia="en-GB"/>
              </w:rPr>
            </w:pP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812F0E" w:rsidRPr="00537CAF" w:rsidTr="003E4E87">
        <w:tc>
          <w:tcPr>
            <w:tcW w:w="468" w:type="dxa"/>
          </w:tcPr>
          <w:p w:rsidR="00812F0E" w:rsidRPr="00537CAF" w:rsidRDefault="00812F0E"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52</w:t>
            </w:r>
          </w:p>
        </w:tc>
        <w:tc>
          <w:tcPr>
            <w:tcW w:w="1980" w:type="dxa"/>
          </w:tcPr>
          <w:p w:rsidR="00812F0E" w:rsidRPr="00537CAF" w:rsidRDefault="00812F0E"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Post Proc Complications</w:t>
            </w:r>
          </w:p>
        </w:tc>
        <w:tc>
          <w:tcPr>
            <w:tcW w:w="779" w:type="dxa"/>
          </w:tcPr>
          <w:p w:rsidR="00812F0E" w:rsidRPr="00537CAF" w:rsidRDefault="00812F0E"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tcPr>
          <w:p w:rsidR="00812F0E" w:rsidRPr="00537CAF" w:rsidRDefault="00812F0E" w:rsidP="00537CAF">
            <w:pPr>
              <w:spacing w:after="0" w:line="480" w:lineRule="auto"/>
              <w:jc w:val="both"/>
              <w:rPr>
                <w:rFonts w:ascii="Arial" w:eastAsia="Times New Roman" w:hAnsi="Arial" w:cs="Arial"/>
                <w:sz w:val="20"/>
                <w:szCs w:val="20"/>
                <w:lang w:eastAsia="en-GB"/>
              </w:rPr>
            </w:pP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812F0E" w:rsidRPr="00537CAF" w:rsidTr="003E4E87">
        <w:tc>
          <w:tcPr>
            <w:tcW w:w="468" w:type="dxa"/>
          </w:tcPr>
          <w:p w:rsidR="00812F0E" w:rsidRPr="00537CAF" w:rsidRDefault="00812F0E"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53</w:t>
            </w:r>
          </w:p>
        </w:tc>
        <w:tc>
          <w:tcPr>
            <w:tcW w:w="1980" w:type="dxa"/>
          </w:tcPr>
          <w:p w:rsidR="00812F0E" w:rsidRPr="00537CAF" w:rsidRDefault="00812F0E"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Date of Discharge</w:t>
            </w:r>
          </w:p>
        </w:tc>
        <w:tc>
          <w:tcPr>
            <w:tcW w:w="779" w:type="dxa"/>
          </w:tcPr>
          <w:p w:rsidR="00812F0E" w:rsidRPr="00537CAF" w:rsidRDefault="00812F0E"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812F0E" w:rsidRPr="00537CAF" w:rsidRDefault="00812F0E" w:rsidP="00537CAF">
            <w:pPr>
              <w:spacing w:after="0" w:line="480" w:lineRule="auto"/>
              <w:jc w:val="both"/>
              <w:rPr>
                <w:rFonts w:ascii="Arial" w:eastAsia="Times New Roman" w:hAnsi="Arial" w:cs="Arial"/>
                <w:sz w:val="20"/>
                <w:szCs w:val="20"/>
                <w:lang w:eastAsia="en-GB"/>
              </w:rPr>
            </w:pP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812F0E" w:rsidRPr="00537CAF" w:rsidTr="003E4E87">
        <w:tc>
          <w:tcPr>
            <w:tcW w:w="468" w:type="dxa"/>
          </w:tcPr>
          <w:p w:rsidR="00812F0E" w:rsidRPr="00537CAF" w:rsidRDefault="00812F0E"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54</w:t>
            </w:r>
          </w:p>
        </w:tc>
        <w:tc>
          <w:tcPr>
            <w:tcW w:w="1980" w:type="dxa"/>
          </w:tcPr>
          <w:p w:rsidR="00812F0E" w:rsidRPr="00537CAF" w:rsidRDefault="00812F0E"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Date of Death</w:t>
            </w:r>
          </w:p>
        </w:tc>
        <w:tc>
          <w:tcPr>
            <w:tcW w:w="779" w:type="dxa"/>
          </w:tcPr>
          <w:p w:rsidR="00812F0E" w:rsidRPr="00537CAF" w:rsidRDefault="00812F0E"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812F0E" w:rsidRPr="00537CAF" w:rsidRDefault="00812F0E" w:rsidP="00537CAF">
            <w:pPr>
              <w:spacing w:after="0" w:line="480" w:lineRule="auto"/>
              <w:jc w:val="both"/>
              <w:rPr>
                <w:rFonts w:ascii="Arial" w:eastAsia="Times New Roman" w:hAnsi="Arial" w:cs="Arial"/>
                <w:b/>
                <w:sz w:val="20"/>
                <w:szCs w:val="20"/>
                <w:lang w:eastAsia="en-GB"/>
              </w:rPr>
            </w:pPr>
          </w:p>
        </w:tc>
        <w:tc>
          <w:tcPr>
            <w:tcW w:w="720" w:type="dxa"/>
          </w:tcPr>
          <w:p w:rsidR="00812F0E" w:rsidRPr="00537CAF" w:rsidRDefault="00812F0E" w:rsidP="00537CAF">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812F0E" w:rsidRPr="00537CAF" w:rsidRDefault="00812F0E" w:rsidP="00537CAF">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12F0E" w:rsidRPr="00537CAF" w:rsidTr="003E4E87">
        <w:tc>
          <w:tcPr>
            <w:tcW w:w="468" w:type="dxa"/>
          </w:tcPr>
          <w:p w:rsidR="00812F0E" w:rsidRPr="00537CAF" w:rsidRDefault="00812F0E"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55</w:t>
            </w:r>
          </w:p>
        </w:tc>
        <w:tc>
          <w:tcPr>
            <w:tcW w:w="1980" w:type="dxa"/>
          </w:tcPr>
          <w:p w:rsidR="00812F0E" w:rsidRPr="00537CAF" w:rsidRDefault="00812F0E"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Attribution of Death</w:t>
            </w:r>
          </w:p>
        </w:tc>
        <w:tc>
          <w:tcPr>
            <w:tcW w:w="779" w:type="dxa"/>
          </w:tcPr>
          <w:p w:rsidR="00812F0E" w:rsidRPr="00537CAF" w:rsidRDefault="00812F0E"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812F0E" w:rsidRPr="00537CAF" w:rsidRDefault="00812F0E" w:rsidP="00537CAF">
            <w:pPr>
              <w:spacing w:after="0" w:line="480" w:lineRule="auto"/>
              <w:jc w:val="both"/>
              <w:rPr>
                <w:rFonts w:ascii="Arial" w:eastAsia="Times New Roman" w:hAnsi="Arial" w:cs="Arial"/>
                <w:b/>
                <w:sz w:val="20"/>
                <w:szCs w:val="20"/>
                <w:lang w:eastAsia="en-GB"/>
              </w:rPr>
            </w:pP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12F0E" w:rsidRPr="00537CAF" w:rsidTr="003E4E87">
        <w:tc>
          <w:tcPr>
            <w:tcW w:w="468" w:type="dxa"/>
          </w:tcPr>
          <w:p w:rsidR="00812F0E" w:rsidRPr="00537CAF" w:rsidRDefault="00812F0E"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56</w:t>
            </w:r>
          </w:p>
        </w:tc>
        <w:tc>
          <w:tcPr>
            <w:tcW w:w="1980" w:type="dxa"/>
          </w:tcPr>
          <w:p w:rsidR="00812F0E" w:rsidRPr="00537CAF" w:rsidRDefault="00812F0E"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Status at Discharge</w:t>
            </w:r>
          </w:p>
        </w:tc>
        <w:tc>
          <w:tcPr>
            <w:tcW w:w="779" w:type="dxa"/>
          </w:tcPr>
          <w:p w:rsidR="00812F0E" w:rsidRPr="00537CAF" w:rsidRDefault="00812F0E"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812F0E" w:rsidRPr="00537CAF" w:rsidRDefault="00812F0E" w:rsidP="00537CAF">
            <w:pPr>
              <w:spacing w:after="0" w:line="480" w:lineRule="auto"/>
              <w:jc w:val="both"/>
              <w:rPr>
                <w:rFonts w:ascii="Arial" w:eastAsia="Times New Roman" w:hAnsi="Arial" w:cs="Arial"/>
                <w:b/>
                <w:sz w:val="20"/>
                <w:szCs w:val="20"/>
                <w:lang w:eastAsia="en-GB"/>
              </w:rPr>
            </w:pP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812F0E" w:rsidRPr="00537CAF" w:rsidTr="003E4E87">
        <w:tc>
          <w:tcPr>
            <w:tcW w:w="468" w:type="dxa"/>
          </w:tcPr>
          <w:p w:rsidR="00812F0E" w:rsidRPr="00537CAF" w:rsidRDefault="00812F0E"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57</w:t>
            </w:r>
          </w:p>
        </w:tc>
        <w:tc>
          <w:tcPr>
            <w:tcW w:w="1980" w:type="dxa"/>
          </w:tcPr>
          <w:p w:rsidR="00812F0E" w:rsidRPr="00537CAF" w:rsidRDefault="00812F0E"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Discharge Destination</w:t>
            </w:r>
          </w:p>
        </w:tc>
        <w:tc>
          <w:tcPr>
            <w:tcW w:w="779" w:type="dxa"/>
          </w:tcPr>
          <w:p w:rsidR="00812F0E" w:rsidRPr="00537CAF" w:rsidRDefault="00812F0E"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812F0E" w:rsidRPr="00537CAF" w:rsidRDefault="00812F0E" w:rsidP="00537CAF">
            <w:pPr>
              <w:spacing w:after="0" w:line="480" w:lineRule="auto"/>
              <w:jc w:val="both"/>
              <w:rPr>
                <w:rFonts w:ascii="Arial" w:eastAsia="Times New Roman" w:hAnsi="Arial" w:cs="Arial"/>
                <w:sz w:val="20"/>
                <w:szCs w:val="20"/>
                <w:lang w:eastAsia="en-GB"/>
              </w:rPr>
            </w:pP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bl>
    <w:p w:rsidR="00537CAF" w:rsidRPr="00537CAF" w:rsidRDefault="00537CAF" w:rsidP="00537CAF">
      <w:pPr>
        <w:spacing w:after="0" w:line="360" w:lineRule="auto"/>
        <w:jc w:val="both"/>
        <w:rPr>
          <w:rFonts w:ascii="Arial" w:eastAsia="Times New Roman" w:hAnsi="Arial" w:cs="Arial"/>
          <w:sz w:val="20"/>
          <w:szCs w:val="20"/>
          <w:lang w:eastAsia="en-GB"/>
        </w:rPr>
      </w:pPr>
    </w:p>
    <w:p w:rsidR="00537CAF" w:rsidRPr="00537CAF" w:rsidRDefault="00537CAF" w:rsidP="00537CAF">
      <w:pPr>
        <w:spacing w:after="0" w:line="360" w:lineRule="auto"/>
        <w:rPr>
          <w:rFonts w:ascii="Arial" w:eastAsia="Times New Roman" w:hAnsi="Arial" w:cs="Arial"/>
          <w:sz w:val="20"/>
          <w:szCs w:val="20"/>
          <w:lang w:eastAsia="en-GB"/>
        </w:rPr>
      </w:pPr>
      <w:r w:rsidRPr="00537CAF">
        <w:rPr>
          <w:rFonts w:ascii="Arial" w:eastAsia="Times New Roman" w:hAnsi="Arial" w:cs="Arial"/>
          <w:sz w:val="20"/>
          <w:szCs w:val="20"/>
          <w:lang w:eastAsia="en-GB"/>
        </w:rPr>
        <w:br w:type="page"/>
      </w:r>
    </w:p>
    <w:p w:rsidR="00537CAF" w:rsidRPr="00537CAF" w:rsidRDefault="00537CAF"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lastRenderedPageBreak/>
        <w:t xml:space="preserve">Data Quality Indicator Assessment: </w:t>
      </w:r>
    </w:p>
    <w:p w:rsidR="00537CAF" w:rsidRPr="00537CAF" w:rsidRDefault="00022AFD" w:rsidP="00537CAF">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w:t>
      </w:r>
      <w:r w:rsidR="00537CAF" w:rsidRPr="00537CAF">
        <w:rPr>
          <w:rFonts w:ascii="Arial" w:eastAsia="Times New Roman" w:hAnsi="Arial" w:cs="Arial"/>
          <w:sz w:val="20"/>
          <w:szCs w:val="20"/>
          <w:lang w:eastAsia="en-GB"/>
        </w:rPr>
        <w:t xml:space="preserve">Overall Trust </w:t>
      </w:r>
      <w:proofErr w:type="gramStart"/>
      <w:r w:rsidR="00537CAF" w:rsidRPr="00537CAF">
        <w:rPr>
          <w:rFonts w:ascii="Arial" w:eastAsia="Times New Roman" w:hAnsi="Arial" w:cs="Arial"/>
          <w:sz w:val="20"/>
          <w:szCs w:val="20"/>
          <w:lang w:eastAsia="en-GB"/>
        </w:rPr>
        <w:t>DQI  =</w:t>
      </w:r>
      <w:proofErr w:type="gramEnd"/>
      <w:r w:rsidR="00812F0E">
        <w:rPr>
          <w:rFonts w:ascii="Arial" w:eastAsia="Times New Roman" w:hAnsi="Arial" w:cs="Arial"/>
          <w:sz w:val="20"/>
          <w:szCs w:val="20"/>
          <w:lang w:eastAsia="en-GB"/>
        </w:rPr>
        <w:t>99%</w:t>
      </w:r>
      <w:r w:rsidR="00537CAF" w:rsidRPr="00537CAF">
        <w:rPr>
          <w:rFonts w:ascii="Arial" w:eastAsia="Times New Roman" w:hAnsi="Arial" w:cs="Arial"/>
          <w:sz w:val="20"/>
          <w:szCs w:val="20"/>
          <w:lang w:eastAsia="en-GB"/>
        </w:rPr>
        <w:t xml:space="preserve">    </w:t>
      </w:r>
      <w:r w:rsidR="00537CAF" w:rsidRPr="00537CAF">
        <w:rPr>
          <w:rFonts w:ascii="Arial" w:eastAsia="Times New Roman" w:hAnsi="Arial" w:cs="Arial"/>
          <w:sz w:val="20"/>
          <w:szCs w:val="20"/>
          <w:lang w:eastAsia="en-GB"/>
        </w:rPr>
        <w:tab/>
        <w:t>Cardiology DQI =</w:t>
      </w:r>
      <w:r w:rsidR="00537CAF">
        <w:rPr>
          <w:rFonts w:ascii="Arial" w:eastAsia="Times New Roman" w:hAnsi="Arial" w:cs="Arial"/>
          <w:sz w:val="20"/>
          <w:szCs w:val="20"/>
          <w:lang w:eastAsia="en-GB"/>
        </w:rPr>
        <w:t>99</w:t>
      </w:r>
      <w:r w:rsidR="00812F0E">
        <w:rPr>
          <w:rFonts w:ascii="Arial" w:eastAsia="Times New Roman" w:hAnsi="Arial" w:cs="Arial"/>
          <w:sz w:val="20"/>
          <w:szCs w:val="20"/>
          <w:lang w:eastAsia="en-GB"/>
        </w:rPr>
        <w:t>.25%</w:t>
      </w:r>
      <w:r w:rsidR="00537CAF" w:rsidRPr="00537CAF">
        <w:rPr>
          <w:rFonts w:ascii="Arial" w:eastAsia="Times New Roman" w:hAnsi="Arial" w:cs="Arial"/>
          <w:sz w:val="20"/>
          <w:szCs w:val="20"/>
          <w:lang w:eastAsia="en-GB"/>
        </w:rPr>
        <w:t xml:space="preserve">  </w:t>
      </w:r>
      <w:r w:rsidR="00537CAF" w:rsidRPr="00537CAF">
        <w:rPr>
          <w:rFonts w:ascii="Arial" w:eastAsia="Times New Roman" w:hAnsi="Arial" w:cs="Arial"/>
          <w:sz w:val="20"/>
          <w:szCs w:val="20"/>
          <w:lang w:eastAsia="en-GB"/>
        </w:rPr>
        <w:tab/>
        <w:t xml:space="preserve">Surgery DQI = </w:t>
      </w:r>
      <w:r w:rsidR="00537CAF">
        <w:rPr>
          <w:rFonts w:ascii="Arial" w:eastAsia="Times New Roman" w:hAnsi="Arial" w:cs="Arial"/>
          <w:sz w:val="20"/>
          <w:szCs w:val="20"/>
          <w:lang w:eastAsia="en-GB"/>
        </w:rPr>
        <w:t>98</w:t>
      </w:r>
      <w:r w:rsidR="00812F0E">
        <w:rPr>
          <w:rFonts w:ascii="Arial" w:eastAsia="Times New Roman" w:hAnsi="Arial" w:cs="Arial"/>
          <w:sz w:val="20"/>
          <w:szCs w:val="20"/>
          <w:lang w:eastAsia="en-GB"/>
        </w:rPr>
        <w:t>%</w:t>
      </w:r>
    </w:p>
    <w:p w:rsidR="00537CAF" w:rsidRPr="00537CAF" w:rsidRDefault="00537CAF" w:rsidP="00537CAF">
      <w:pPr>
        <w:spacing w:after="0" w:line="360" w:lineRule="auto"/>
        <w:jc w:val="both"/>
        <w:rPr>
          <w:rFonts w:ascii="Arial" w:eastAsia="Times New Roman" w:hAnsi="Arial" w:cs="Arial"/>
          <w:sz w:val="16"/>
          <w:szCs w:val="16"/>
          <w:lang w:eastAsia="en-GB"/>
        </w:rPr>
      </w:pPr>
    </w:p>
    <w:p w:rsidR="00537CAF" w:rsidRPr="00537CAF" w:rsidRDefault="00537CAF" w:rsidP="00537CAF">
      <w:pPr>
        <w:spacing w:after="0" w:line="360" w:lineRule="auto"/>
        <w:jc w:val="both"/>
        <w:rPr>
          <w:rFonts w:ascii="Arial" w:eastAsia="Times New Roman" w:hAnsi="Arial" w:cs="Arial"/>
          <w:sz w:val="16"/>
          <w:szCs w:val="16"/>
          <w:lang w:eastAsia="en-GB"/>
        </w:rPr>
      </w:pPr>
      <w:r w:rsidRPr="00537CAF">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p w:rsidR="00537CAF" w:rsidRPr="00537CAF" w:rsidRDefault="00537CAF" w:rsidP="00537CAF">
      <w:pPr>
        <w:spacing w:after="0" w:line="360" w:lineRule="auto"/>
        <w:jc w:val="both"/>
        <w:rPr>
          <w:rFonts w:ascii="Arial" w:eastAsia="Times New Roman" w:hAnsi="Arial" w:cs="Arial"/>
          <w:sz w:val="20"/>
          <w:szCs w:val="20"/>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537CAF" w:rsidRPr="00537CAF" w:rsidTr="003E4E87">
        <w:tc>
          <w:tcPr>
            <w:tcW w:w="7891"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DOMAIN</w:t>
            </w:r>
          </w:p>
        </w:tc>
        <w:tc>
          <w:tcPr>
            <w:tcW w:w="1829" w:type="dxa"/>
            <w:gridSpan w:val="2"/>
          </w:tcPr>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DOMAIN</w:t>
            </w:r>
          </w:p>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Score</w:t>
            </w:r>
          </w:p>
        </w:tc>
      </w:tr>
      <w:tr w:rsidR="00537CAF" w:rsidRPr="00537CAF" w:rsidTr="003E4E87">
        <w:trPr>
          <w:cantSplit/>
          <w:trHeight w:val="803"/>
        </w:trPr>
        <w:tc>
          <w:tcPr>
            <w:tcW w:w="7891" w:type="dxa"/>
            <w:vMerge w:val="restart"/>
          </w:tcPr>
          <w:p w:rsidR="00537CAF" w:rsidRPr="00537CAF" w:rsidRDefault="00537CAF" w:rsidP="00537CAF">
            <w:pPr>
              <w:spacing w:after="0" w:line="360" w:lineRule="auto"/>
              <w:jc w:val="both"/>
              <w:rPr>
                <w:rFonts w:ascii="Arial" w:eastAsia="Times New Roman" w:hAnsi="Arial" w:cs="Arial"/>
                <w:b/>
                <w:sz w:val="20"/>
                <w:szCs w:val="20"/>
                <w:u w:val="single"/>
                <w:lang w:eastAsia="en-GB"/>
              </w:rPr>
            </w:pPr>
            <w:r w:rsidRPr="00537CAF">
              <w:rPr>
                <w:rFonts w:ascii="Arial" w:eastAsia="Times New Roman" w:hAnsi="Arial" w:cs="Arial"/>
                <w:b/>
                <w:sz w:val="20"/>
                <w:szCs w:val="20"/>
                <w:u w:val="single"/>
                <w:lang w:eastAsia="en-GB"/>
              </w:rPr>
              <w:t>Demographics</w:t>
            </w:r>
          </w:p>
          <w:p w:rsidR="00537CAF" w:rsidRPr="00537CAF" w:rsidRDefault="00537CAF" w:rsidP="00537CAF">
            <w:pPr>
              <w:spacing w:after="0" w:line="360" w:lineRule="auto"/>
              <w:jc w:val="both"/>
              <w:rPr>
                <w:rFonts w:ascii="Arial" w:eastAsia="Times New Roman" w:hAnsi="Arial" w:cs="Arial"/>
                <w:b/>
                <w:sz w:val="20"/>
                <w:szCs w:val="20"/>
                <w:u w:val="single"/>
                <w:lang w:eastAsia="en-GB"/>
              </w:rPr>
            </w:pPr>
          </w:p>
          <w:p w:rsidR="00537CAF" w:rsidRPr="00537CAF" w:rsidRDefault="00537CAF" w:rsidP="00537CAF">
            <w:pPr>
              <w:spacing w:after="0" w:line="48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537CAF" w:rsidRPr="00537CAF" w:rsidRDefault="00537CAF" w:rsidP="00537CAF">
            <w:pPr>
              <w:spacing w:after="0" w:line="360" w:lineRule="auto"/>
              <w:jc w:val="both"/>
              <w:rPr>
                <w:rFonts w:ascii="Arial" w:eastAsia="Times New Roman" w:hAnsi="Arial" w:cs="Arial"/>
                <w:b/>
                <w:sz w:val="20"/>
                <w:szCs w:val="20"/>
                <w:lang w:eastAsia="en-GB"/>
              </w:rPr>
            </w:pPr>
          </w:p>
          <w:p w:rsidR="00537CAF" w:rsidRPr="00537CAF" w:rsidRDefault="00537CAF" w:rsidP="00537CAF">
            <w:pPr>
              <w:spacing w:after="0" w:line="360" w:lineRule="auto"/>
              <w:jc w:val="center"/>
              <w:rPr>
                <w:rFonts w:ascii="Arial" w:eastAsia="Times New Roman" w:hAnsi="Arial" w:cs="Arial"/>
                <w:b/>
                <w:sz w:val="20"/>
                <w:szCs w:val="20"/>
                <w:lang w:eastAsia="en-GB"/>
              </w:rPr>
            </w:pPr>
            <w:proofErr w:type="gramStart"/>
            <w:r w:rsidRPr="00537CAF">
              <w:rPr>
                <w:rFonts w:ascii="Arial" w:eastAsia="Times New Roman" w:hAnsi="Arial" w:cs="Arial"/>
                <w:b/>
                <w:sz w:val="20"/>
                <w:szCs w:val="20"/>
                <w:lang w:eastAsia="en-GB"/>
              </w:rPr>
              <w:t xml:space="preserve">Overall  </w:t>
            </w:r>
            <w:r w:rsidR="00812F0E">
              <w:rPr>
                <w:rFonts w:ascii="Arial" w:eastAsia="Times New Roman" w:hAnsi="Arial" w:cs="Arial"/>
                <w:b/>
                <w:sz w:val="20"/>
                <w:szCs w:val="20"/>
                <w:lang w:eastAsia="en-GB"/>
              </w:rPr>
              <w:t>1.0</w:t>
            </w:r>
            <w:proofErr w:type="gramEnd"/>
            <w:r w:rsidRPr="00537CAF">
              <w:rPr>
                <w:rFonts w:ascii="Arial" w:eastAsia="Times New Roman" w:hAnsi="Arial" w:cs="Arial"/>
                <w:sz w:val="20"/>
                <w:szCs w:val="20"/>
                <w:lang w:eastAsia="en-GB"/>
              </w:rPr>
              <w:t>.</w:t>
            </w:r>
          </w:p>
        </w:tc>
      </w:tr>
      <w:tr w:rsidR="00537CAF" w:rsidRPr="00537CAF" w:rsidTr="003E4E87">
        <w:trPr>
          <w:cantSplit/>
          <w:trHeight w:val="802"/>
        </w:trPr>
        <w:tc>
          <w:tcPr>
            <w:tcW w:w="7891" w:type="dxa"/>
            <w:vMerge/>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914"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Card</w:t>
            </w:r>
          </w:p>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537CAF" w:rsidRPr="00537CAF">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Surg</w:t>
            </w:r>
          </w:p>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537CAF" w:rsidRPr="00537CAF" w:rsidTr="003E4E87">
        <w:trPr>
          <w:cantSplit/>
          <w:trHeight w:val="1553"/>
        </w:trPr>
        <w:tc>
          <w:tcPr>
            <w:tcW w:w="7891" w:type="dxa"/>
            <w:vMerge w:val="restart"/>
          </w:tcPr>
          <w:p w:rsidR="00537CAF" w:rsidRPr="00537CAF" w:rsidRDefault="00537CAF" w:rsidP="00537CAF">
            <w:pPr>
              <w:spacing w:after="0" w:line="360" w:lineRule="auto"/>
              <w:jc w:val="both"/>
              <w:rPr>
                <w:rFonts w:ascii="Arial" w:eastAsia="Times New Roman" w:hAnsi="Arial" w:cs="Arial"/>
                <w:b/>
                <w:sz w:val="20"/>
                <w:szCs w:val="20"/>
                <w:u w:val="single"/>
                <w:lang w:eastAsia="en-GB"/>
              </w:rPr>
            </w:pPr>
            <w:r w:rsidRPr="00537CAF">
              <w:rPr>
                <w:rFonts w:ascii="Arial" w:eastAsia="Times New Roman" w:hAnsi="Arial" w:cs="Arial"/>
                <w:b/>
                <w:sz w:val="20"/>
                <w:szCs w:val="20"/>
                <w:u w:val="single"/>
                <w:lang w:eastAsia="en-GB"/>
              </w:rPr>
              <w:t>Pre Procedure</w:t>
            </w:r>
          </w:p>
          <w:p w:rsidR="00537CAF" w:rsidRPr="00537CAF" w:rsidRDefault="00537CAF" w:rsidP="00537CAF">
            <w:pPr>
              <w:spacing w:after="0" w:line="480" w:lineRule="auto"/>
              <w:jc w:val="both"/>
              <w:rPr>
                <w:rFonts w:ascii="Arial" w:eastAsia="Times New Roman" w:hAnsi="Arial" w:cs="Arial"/>
                <w:sz w:val="18"/>
                <w:szCs w:val="18"/>
                <w:lang w:eastAsia="en-GB"/>
              </w:rPr>
            </w:pPr>
          </w:p>
          <w:p w:rsidR="00537CAF" w:rsidRPr="00537CAF" w:rsidRDefault="00537CAF" w:rsidP="00537CAF">
            <w:pPr>
              <w:spacing w:after="0" w:line="48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537CAF" w:rsidRPr="00537CAF" w:rsidRDefault="00537CAF" w:rsidP="00537CAF">
            <w:pPr>
              <w:spacing w:after="0" w:line="360" w:lineRule="auto"/>
              <w:jc w:val="both"/>
              <w:rPr>
                <w:rFonts w:ascii="Arial" w:eastAsia="Times New Roman" w:hAnsi="Arial" w:cs="Arial"/>
                <w:b/>
                <w:sz w:val="18"/>
                <w:szCs w:val="18"/>
                <w:lang w:eastAsia="en-GB"/>
              </w:rPr>
            </w:pPr>
            <w:r w:rsidRPr="00537CAF">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537CAF" w:rsidRPr="00537CAF" w:rsidRDefault="00537CAF" w:rsidP="00537CAF">
            <w:pPr>
              <w:spacing w:after="0" w:line="360" w:lineRule="auto"/>
              <w:jc w:val="both"/>
              <w:rPr>
                <w:rFonts w:ascii="Arial" w:eastAsia="Times New Roman" w:hAnsi="Arial" w:cs="Arial"/>
                <w:sz w:val="16"/>
                <w:szCs w:val="16"/>
                <w:lang w:eastAsia="en-GB"/>
              </w:rPr>
            </w:pPr>
          </w:p>
          <w:p w:rsidR="00537CAF" w:rsidRPr="00537CAF" w:rsidRDefault="00537CAF" w:rsidP="00537CAF">
            <w:pPr>
              <w:spacing w:after="0" w:line="360" w:lineRule="auto"/>
              <w:jc w:val="both"/>
              <w:rPr>
                <w:rFonts w:ascii="Arial" w:eastAsia="Times New Roman" w:hAnsi="Arial" w:cs="Arial"/>
                <w:sz w:val="16"/>
                <w:szCs w:val="16"/>
                <w:lang w:eastAsia="en-GB"/>
              </w:rPr>
            </w:pPr>
            <w:r w:rsidRPr="00537CAF">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537CAF" w:rsidRPr="00537CAF" w:rsidRDefault="00537CAF" w:rsidP="00537CAF">
            <w:pPr>
              <w:spacing w:after="0" w:line="360" w:lineRule="auto"/>
              <w:jc w:val="both"/>
              <w:rPr>
                <w:rFonts w:ascii="Arial" w:eastAsia="Times New Roman" w:hAnsi="Arial" w:cs="Arial"/>
                <w:b/>
                <w:sz w:val="20"/>
                <w:szCs w:val="20"/>
                <w:lang w:eastAsia="en-GB"/>
              </w:rPr>
            </w:pPr>
          </w:p>
          <w:p w:rsidR="00537CAF" w:rsidRPr="00537CAF" w:rsidRDefault="00537CAF" w:rsidP="00537CAF">
            <w:pPr>
              <w:spacing w:after="0" w:line="360" w:lineRule="auto"/>
              <w:jc w:val="both"/>
              <w:rPr>
                <w:rFonts w:ascii="Arial" w:eastAsia="Times New Roman" w:hAnsi="Arial" w:cs="Arial"/>
                <w:b/>
                <w:sz w:val="20"/>
                <w:szCs w:val="20"/>
                <w:lang w:eastAsia="en-GB"/>
              </w:rPr>
            </w:pPr>
          </w:p>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Overall  .</w:t>
            </w:r>
            <w:r w:rsidR="00812F0E">
              <w:rPr>
                <w:rFonts w:ascii="Arial" w:eastAsia="Times New Roman" w:hAnsi="Arial" w:cs="Arial"/>
                <w:b/>
                <w:sz w:val="20"/>
                <w:szCs w:val="20"/>
                <w:lang w:eastAsia="en-GB"/>
              </w:rPr>
              <w:t>99</w:t>
            </w:r>
          </w:p>
        </w:tc>
      </w:tr>
      <w:tr w:rsidR="00537CAF" w:rsidRPr="00537CAF" w:rsidTr="003E4E87">
        <w:trPr>
          <w:cantSplit/>
          <w:trHeight w:val="1552"/>
        </w:trPr>
        <w:tc>
          <w:tcPr>
            <w:tcW w:w="7891" w:type="dxa"/>
            <w:vMerge/>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914"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Card</w:t>
            </w:r>
          </w:p>
          <w:p w:rsidR="00537CAF" w:rsidRPr="00537CAF" w:rsidRDefault="00537CAF" w:rsidP="00537CAF">
            <w:pPr>
              <w:spacing w:after="0" w:line="360" w:lineRule="auto"/>
              <w:jc w:val="both"/>
              <w:rPr>
                <w:rFonts w:ascii="Arial" w:eastAsia="Times New Roman" w:hAnsi="Arial" w:cs="Arial"/>
                <w:b/>
                <w:sz w:val="20"/>
                <w:szCs w:val="20"/>
                <w:lang w:eastAsia="en-GB"/>
              </w:rPr>
            </w:pPr>
          </w:p>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.996</w:t>
            </w:r>
          </w:p>
        </w:tc>
        <w:tc>
          <w:tcPr>
            <w:tcW w:w="915"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Surg</w:t>
            </w:r>
          </w:p>
          <w:p w:rsidR="00537CAF" w:rsidRPr="00537CAF" w:rsidRDefault="00537CAF" w:rsidP="00537CAF">
            <w:pPr>
              <w:spacing w:after="0" w:line="360" w:lineRule="auto"/>
              <w:jc w:val="both"/>
              <w:rPr>
                <w:rFonts w:ascii="Arial" w:eastAsia="Times New Roman" w:hAnsi="Arial" w:cs="Arial"/>
                <w:b/>
                <w:sz w:val="20"/>
                <w:szCs w:val="20"/>
                <w:lang w:eastAsia="en-GB"/>
              </w:rPr>
            </w:pPr>
          </w:p>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r>
      <w:tr w:rsidR="00537CAF" w:rsidRPr="00537CAF" w:rsidTr="003E4E87">
        <w:trPr>
          <w:cantSplit/>
          <w:trHeight w:val="1268"/>
        </w:trPr>
        <w:tc>
          <w:tcPr>
            <w:tcW w:w="7891" w:type="dxa"/>
            <w:vMerge w:val="restart"/>
          </w:tcPr>
          <w:p w:rsidR="00537CAF" w:rsidRPr="00537CAF" w:rsidRDefault="00537CAF" w:rsidP="00537CAF">
            <w:pPr>
              <w:spacing w:after="0" w:line="360" w:lineRule="auto"/>
              <w:jc w:val="both"/>
              <w:rPr>
                <w:rFonts w:ascii="Arial" w:eastAsia="Times New Roman" w:hAnsi="Arial" w:cs="Arial"/>
                <w:b/>
                <w:sz w:val="20"/>
                <w:szCs w:val="20"/>
                <w:u w:val="single"/>
                <w:lang w:eastAsia="en-GB"/>
              </w:rPr>
            </w:pPr>
            <w:r w:rsidRPr="00537CAF">
              <w:rPr>
                <w:rFonts w:ascii="Arial" w:eastAsia="Times New Roman" w:hAnsi="Arial" w:cs="Arial"/>
                <w:b/>
                <w:sz w:val="20"/>
                <w:szCs w:val="20"/>
                <w:u w:val="single"/>
                <w:lang w:eastAsia="en-GB"/>
              </w:rPr>
              <w:t>Procedure</w:t>
            </w:r>
          </w:p>
          <w:p w:rsidR="00537CAF" w:rsidRPr="00537CAF" w:rsidRDefault="00537CAF" w:rsidP="00537CAF">
            <w:pPr>
              <w:spacing w:after="0" w:line="480" w:lineRule="auto"/>
              <w:jc w:val="both"/>
              <w:rPr>
                <w:rFonts w:ascii="Arial" w:eastAsia="Times New Roman" w:hAnsi="Arial" w:cs="Arial"/>
                <w:sz w:val="18"/>
                <w:szCs w:val="18"/>
                <w:lang w:eastAsia="en-GB"/>
              </w:rPr>
            </w:pPr>
          </w:p>
          <w:p w:rsidR="00537CAF" w:rsidRPr="00537CAF" w:rsidRDefault="00537CAF" w:rsidP="00537CAF">
            <w:pPr>
              <w:spacing w:after="0" w:line="480" w:lineRule="auto"/>
              <w:jc w:val="both"/>
              <w:rPr>
                <w:rFonts w:ascii="Arial" w:eastAsia="Times New Roman" w:hAnsi="Arial" w:cs="Arial"/>
                <w:b/>
                <w:sz w:val="18"/>
                <w:szCs w:val="18"/>
                <w:lang w:eastAsia="en-GB"/>
              </w:rPr>
            </w:pPr>
            <w:r w:rsidRPr="00537CAF">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537CAF">
              <w:rPr>
                <w:rFonts w:ascii="Arial" w:eastAsia="Times New Roman" w:hAnsi="Arial" w:cs="Arial"/>
                <w:sz w:val="18"/>
                <w:szCs w:val="18"/>
                <w:lang w:eastAsia="en-GB"/>
              </w:rPr>
              <w:t>CircArrest</w:t>
            </w:r>
            <w:proofErr w:type="spellEnd"/>
            <w:r w:rsidRPr="00537CAF">
              <w:rPr>
                <w:rFonts w:ascii="Arial" w:eastAsia="Times New Roman" w:hAnsi="Arial" w:cs="Arial"/>
                <w:sz w:val="18"/>
                <w:szCs w:val="18"/>
                <w:lang w:eastAsia="en-GB"/>
              </w:rPr>
              <w:t xml:space="preserve">, </w:t>
            </w:r>
            <w:proofErr w:type="spellStart"/>
            <w:r w:rsidRPr="00537CAF">
              <w:rPr>
                <w:rFonts w:ascii="Arial" w:eastAsia="Times New Roman" w:hAnsi="Arial" w:cs="Arial"/>
                <w:sz w:val="18"/>
                <w:szCs w:val="18"/>
                <w:lang w:eastAsia="en-GB"/>
              </w:rPr>
              <w:t>XClamp</w:t>
            </w:r>
            <w:proofErr w:type="spellEnd"/>
            <w:r w:rsidRPr="00537CAF">
              <w:rPr>
                <w:rFonts w:ascii="Arial" w:eastAsia="Times New Roman" w:hAnsi="Arial" w:cs="Arial"/>
                <w:sz w:val="18"/>
                <w:szCs w:val="18"/>
                <w:lang w:eastAsia="en-GB"/>
              </w:rPr>
              <w:t xml:space="preserve"> Time, Cath Proc Time, Cath Fluro Time, Cath Fluro Dose,</w:t>
            </w:r>
            <w:r w:rsidRPr="00537CAF">
              <w:rPr>
                <w:rFonts w:ascii="Arial" w:eastAsia="Times New Roman" w:hAnsi="Arial" w:cs="Arial"/>
                <w:b/>
                <w:sz w:val="18"/>
                <w:szCs w:val="18"/>
                <w:lang w:eastAsia="en-GB"/>
              </w:rPr>
              <w:t xml:space="preserve"> </w:t>
            </w:r>
          </w:p>
          <w:p w:rsidR="00537CAF" w:rsidRPr="00537CAF" w:rsidRDefault="00537CAF" w:rsidP="00537CAF">
            <w:pPr>
              <w:spacing w:after="0" w:line="480" w:lineRule="auto"/>
              <w:jc w:val="both"/>
              <w:rPr>
                <w:rFonts w:ascii="Arial" w:eastAsia="Times New Roman" w:hAnsi="Arial" w:cs="Arial"/>
                <w:b/>
                <w:sz w:val="20"/>
                <w:szCs w:val="20"/>
                <w:lang w:eastAsia="en-GB"/>
              </w:rPr>
            </w:pPr>
            <w:r w:rsidRPr="00537CAF">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537CAF">
              <w:rPr>
                <w:rFonts w:ascii="Arial" w:eastAsia="Times New Roman" w:hAnsi="Arial" w:cs="Arial"/>
                <w:b/>
                <w:sz w:val="18"/>
                <w:szCs w:val="18"/>
                <w:lang w:eastAsia="en-GB"/>
              </w:rPr>
              <w:t>Mfr</w:t>
            </w:r>
            <w:proofErr w:type="spellEnd"/>
            <w:r w:rsidRPr="00537CAF">
              <w:rPr>
                <w:rFonts w:ascii="Arial" w:eastAsia="Times New Roman" w:hAnsi="Arial" w:cs="Arial"/>
                <w:b/>
                <w:sz w:val="18"/>
                <w:szCs w:val="18"/>
                <w:lang w:eastAsia="en-GB"/>
              </w:rPr>
              <w:t>, Device Model, Device Ser No, Device Size</w:t>
            </w:r>
            <w:r w:rsidRPr="00537CAF">
              <w:rPr>
                <w:rFonts w:ascii="Arial" w:eastAsia="Times New Roman" w:hAnsi="Arial" w:cs="Arial"/>
                <w:b/>
                <w:sz w:val="20"/>
                <w:szCs w:val="20"/>
                <w:lang w:eastAsia="en-GB"/>
              </w:rPr>
              <w:t xml:space="preserve">, </w:t>
            </w:r>
          </w:p>
        </w:tc>
        <w:tc>
          <w:tcPr>
            <w:tcW w:w="1829" w:type="dxa"/>
            <w:gridSpan w:val="2"/>
          </w:tcPr>
          <w:p w:rsidR="00537CAF" w:rsidRPr="00537CAF" w:rsidRDefault="00537CAF" w:rsidP="00537CAF">
            <w:pPr>
              <w:spacing w:after="0" w:line="360" w:lineRule="auto"/>
              <w:jc w:val="both"/>
              <w:rPr>
                <w:rFonts w:ascii="Arial" w:eastAsia="Times New Roman" w:hAnsi="Arial" w:cs="Arial"/>
                <w:b/>
                <w:sz w:val="20"/>
                <w:szCs w:val="20"/>
                <w:lang w:eastAsia="en-GB"/>
              </w:rPr>
            </w:pPr>
          </w:p>
          <w:p w:rsidR="00537CAF" w:rsidRPr="00537CAF" w:rsidRDefault="00537CAF"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b/>
                <w:sz w:val="20"/>
                <w:szCs w:val="20"/>
                <w:lang w:eastAsia="en-GB"/>
              </w:rPr>
              <w:t xml:space="preserve">Overall  </w:t>
            </w:r>
            <w:r w:rsidR="00812F0E">
              <w:rPr>
                <w:rFonts w:ascii="Arial" w:eastAsia="Times New Roman" w:hAnsi="Arial" w:cs="Arial"/>
                <w:sz w:val="20"/>
                <w:szCs w:val="20"/>
                <w:lang w:eastAsia="en-GB"/>
              </w:rPr>
              <w:t>.98</w:t>
            </w:r>
          </w:p>
        </w:tc>
      </w:tr>
      <w:tr w:rsidR="00537CAF" w:rsidRPr="00537CAF" w:rsidTr="003E4E87">
        <w:trPr>
          <w:cantSplit/>
          <w:trHeight w:val="1267"/>
        </w:trPr>
        <w:tc>
          <w:tcPr>
            <w:tcW w:w="7891" w:type="dxa"/>
            <w:vMerge/>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914"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Card</w:t>
            </w:r>
          </w:p>
          <w:p w:rsidR="00537CAF" w:rsidRPr="00537CAF" w:rsidRDefault="00537CAF" w:rsidP="00537CAF">
            <w:pPr>
              <w:spacing w:after="0" w:line="360" w:lineRule="auto"/>
              <w:jc w:val="both"/>
              <w:rPr>
                <w:rFonts w:ascii="Arial" w:eastAsia="Times New Roman" w:hAnsi="Arial" w:cs="Arial"/>
                <w:b/>
                <w:sz w:val="20"/>
                <w:szCs w:val="20"/>
                <w:lang w:eastAsia="en-GB"/>
              </w:rPr>
            </w:pPr>
          </w:p>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c>
          <w:tcPr>
            <w:tcW w:w="915"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Surg</w:t>
            </w:r>
          </w:p>
          <w:p w:rsidR="00537CAF" w:rsidRPr="00537CAF" w:rsidRDefault="00537CAF" w:rsidP="00537CAF">
            <w:pPr>
              <w:spacing w:after="0" w:line="360" w:lineRule="auto"/>
              <w:jc w:val="both"/>
              <w:rPr>
                <w:rFonts w:ascii="Arial" w:eastAsia="Times New Roman" w:hAnsi="Arial" w:cs="Arial"/>
                <w:b/>
                <w:sz w:val="20"/>
                <w:szCs w:val="20"/>
                <w:lang w:eastAsia="en-GB"/>
              </w:rPr>
            </w:pPr>
          </w:p>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537CAF" w:rsidRPr="00537CAF" w:rsidTr="003E4E87">
        <w:trPr>
          <w:cantSplit/>
          <w:trHeight w:val="1035"/>
        </w:trPr>
        <w:tc>
          <w:tcPr>
            <w:tcW w:w="7891" w:type="dxa"/>
            <w:vMerge w:val="restart"/>
          </w:tcPr>
          <w:p w:rsidR="00537CAF" w:rsidRPr="00537CAF" w:rsidRDefault="00537CAF" w:rsidP="00537CAF">
            <w:pPr>
              <w:spacing w:after="0" w:line="360" w:lineRule="auto"/>
              <w:jc w:val="both"/>
              <w:rPr>
                <w:rFonts w:ascii="Arial" w:eastAsia="Times New Roman" w:hAnsi="Arial" w:cs="Arial"/>
                <w:b/>
                <w:sz w:val="20"/>
                <w:szCs w:val="20"/>
                <w:u w:val="single"/>
                <w:lang w:eastAsia="en-GB"/>
              </w:rPr>
            </w:pPr>
            <w:r w:rsidRPr="00537CAF">
              <w:rPr>
                <w:rFonts w:ascii="Arial" w:eastAsia="Times New Roman" w:hAnsi="Arial" w:cs="Arial"/>
                <w:b/>
                <w:sz w:val="20"/>
                <w:szCs w:val="20"/>
                <w:u w:val="single"/>
                <w:lang w:eastAsia="en-GB"/>
              </w:rPr>
              <w:t>Outcome</w:t>
            </w:r>
          </w:p>
          <w:p w:rsidR="00537CAF" w:rsidRPr="00537CAF" w:rsidRDefault="00537CAF" w:rsidP="00537CAF">
            <w:pPr>
              <w:spacing w:after="0" w:line="480" w:lineRule="auto"/>
              <w:jc w:val="both"/>
              <w:rPr>
                <w:rFonts w:ascii="Arial" w:eastAsia="Times New Roman" w:hAnsi="Arial" w:cs="Arial"/>
                <w:sz w:val="18"/>
                <w:szCs w:val="18"/>
                <w:lang w:eastAsia="en-GB"/>
              </w:rPr>
            </w:pPr>
          </w:p>
          <w:p w:rsidR="00537CAF" w:rsidRPr="00537CAF" w:rsidRDefault="00537CAF" w:rsidP="00537CAF">
            <w:pPr>
              <w:spacing w:after="0" w:line="48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Duration of Post Op Intubation, Post Procedure Seizures, Date of Discharge, Date of Death, Status at Discharge, Discharge Destination.</w:t>
            </w:r>
          </w:p>
          <w:p w:rsidR="00537CAF" w:rsidRPr="00537CAF" w:rsidRDefault="00537CAF" w:rsidP="00537CAF">
            <w:pPr>
              <w:spacing w:after="0" w:line="48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Post Procedure Complications.</w:t>
            </w:r>
          </w:p>
        </w:tc>
        <w:tc>
          <w:tcPr>
            <w:tcW w:w="1829" w:type="dxa"/>
            <w:gridSpan w:val="2"/>
          </w:tcPr>
          <w:p w:rsidR="00537CAF" w:rsidRPr="00537CAF" w:rsidRDefault="00537CAF" w:rsidP="00537CAF">
            <w:pPr>
              <w:spacing w:after="0" w:line="360" w:lineRule="auto"/>
              <w:jc w:val="center"/>
              <w:rPr>
                <w:rFonts w:ascii="Arial" w:eastAsia="Times New Roman" w:hAnsi="Arial" w:cs="Arial"/>
                <w:b/>
                <w:sz w:val="20"/>
                <w:szCs w:val="20"/>
                <w:lang w:eastAsia="en-GB"/>
              </w:rPr>
            </w:pPr>
          </w:p>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Overall</w:t>
            </w:r>
            <w:r w:rsidRPr="00537CAF">
              <w:rPr>
                <w:rFonts w:ascii="Arial" w:eastAsia="Times New Roman" w:hAnsi="Arial" w:cs="Arial"/>
                <w:sz w:val="20"/>
                <w:szCs w:val="20"/>
                <w:lang w:eastAsia="en-GB"/>
              </w:rPr>
              <w:t xml:space="preserve">  </w:t>
            </w:r>
            <w:r w:rsidR="00812F0E">
              <w:rPr>
                <w:rFonts w:ascii="Arial" w:eastAsia="Times New Roman" w:hAnsi="Arial" w:cs="Arial"/>
                <w:sz w:val="20"/>
                <w:szCs w:val="20"/>
                <w:lang w:eastAsia="en-GB"/>
              </w:rPr>
              <w:t>.99</w:t>
            </w:r>
          </w:p>
        </w:tc>
      </w:tr>
      <w:tr w:rsidR="00537CAF" w:rsidRPr="00537CAF" w:rsidTr="003E4E87">
        <w:trPr>
          <w:cantSplit/>
          <w:trHeight w:val="1035"/>
        </w:trPr>
        <w:tc>
          <w:tcPr>
            <w:tcW w:w="7891" w:type="dxa"/>
            <w:vMerge/>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914"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Card</w:t>
            </w:r>
          </w:p>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Surg</w:t>
            </w:r>
          </w:p>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r>
    </w:tbl>
    <w:p w:rsidR="00FA2BA9" w:rsidRPr="00FA2BA9" w:rsidRDefault="00FA2BA9" w:rsidP="00FA2BA9">
      <w:pPr>
        <w:spacing w:after="0" w:line="360" w:lineRule="auto"/>
        <w:rPr>
          <w:rFonts w:ascii="Arial" w:eastAsia="Times New Roman" w:hAnsi="Arial" w:cs="Arial"/>
          <w:sz w:val="20"/>
          <w:szCs w:val="20"/>
          <w:lang w:eastAsia="en-GB"/>
        </w:rPr>
      </w:pPr>
      <w:r w:rsidRPr="00FA2BA9">
        <w:rPr>
          <w:rFonts w:ascii="Arial" w:eastAsia="Times New Roman" w:hAnsi="Arial" w:cs="Arial"/>
          <w:sz w:val="20"/>
          <w:szCs w:val="20"/>
          <w:lang w:eastAsia="en-GB"/>
        </w:rPr>
        <w:br w:type="page"/>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This DQI is based upon the domain scoring below.  The methodology for this DQI is provided in the paper The NICOR Audit – An Introduction to the Process.</w:t>
      </w:r>
    </w:p>
    <w:p w:rsidR="00FA2BA9" w:rsidRPr="00FA2BA9" w:rsidRDefault="00FA2BA9" w:rsidP="00FA2BA9">
      <w:pPr>
        <w:spacing w:after="0" w:line="360" w:lineRule="auto"/>
        <w:jc w:val="both"/>
        <w:rPr>
          <w:rFonts w:ascii="Arial" w:eastAsia="Calibri" w:hAnsi="Arial" w:cs="Arial"/>
          <w:sz w:val="20"/>
          <w:szCs w:val="20"/>
          <w:lang w:eastAsia="en-GB"/>
        </w:rPr>
      </w:pP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880"/>
        <w:gridCol w:w="880"/>
        <w:gridCol w:w="880"/>
        <w:gridCol w:w="880"/>
      </w:tblGrid>
      <w:tr w:rsidR="001B2F29" w:rsidRPr="00FA2BA9" w:rsidTr="003E4E87">
        <w:trPr>
          <w:trHeight w:val="497"/>
        </w:trPr>
        <w:tc>
          <w:tcPr>
            <w:tcW w:w="2090" w:type="dxa"/>
          </w:tcPr>
          <w:p w:rsidR="001B2F29" w:rsidRPr="00FA2BA9" w:rsidRDefault="001B2F29" w:rsidP="00FA2BA9">
            <w:pPr>
              <w:spacing w:after="0" w:line="360" w:lineRule="auto"/>
              <w:jc w:val="both"/>
              <w:rPr>
                <w:rFonts w:ascii="Arial" w:eastAsia="Calibri" w:hAnsi="Arial" w:cs="Arial"/>
                <w:b/>
                <w:sz w:val="20"/>
                <w:szCs w:val="20"/>
                <w:u w:val="single"/>
                <w:lang w:eastAsia="en-GB"/>
              </w:rPr>
            </w:pPr>
            <w:r w:rsidRPr="00FA2BA9">
              <w:rPr>
                <w:rFonts w:ascii="Arial" w:eastAsia="Calibri" w:hAnsi="Arial" w:cs="Arial"/>
                <w:b/>
                <w:sz w:val="20"/>
                <w:szCs w:val="20"/>
                <w:u w:val="single"/>
                <w:lang w:eastAsia="en-GB"/>
              </w:rPr>
              <w:t>DOMAIN</w:t>
            </w:r>
          </w:p>
        </w:tc>
        <w:tc>
          <w:tcPr>
            <w:tcW w:w="880" w:type="dxa"/>
          </w:tcPr>
          <w:p w:rsidR="001B2F29" w:rsidRDefault="001B2F29" w:rsidP="00FA2BA9">
            <w:pPr>
              <w:spacing w:after="0" w:line="360" w:lineRule="auto"/>
              <w:jc w:val="center"/>
              <w:rPr>
                <w:rFonts w:ascii="Arial" w:eastAsia="Calibri" w:hAnsi="Arial" w:cs="Arial"/>
                <w:b/>
                <w:sz w:val="20"/>
                <w:szCs w:val="20"/>
                <w:lang w:eastAsia="en-GB"/>
              </w:rPr>
            </w:pPr>
            <w:r>
              <w:rPr>
                <w:rFonts w:ascii="Arial" w:eastAsia="Calibri" w:hAnsi="Arial" w:cs="Arial"/>
                <w:b/>
                <w:sz w:val="20"/>
                <w:szCs w:val="20"/>
                <w:lang w:eastAsia="en-GB"/>
              </w:rPr>
              <w:t>2018</w:t>
            </w:r>
          </w:p>
          <w:p w:rsidR="001B2F29" w:rsidRDefault="001B2F29" w:rsidP="00FA2BA9">
            <w:pPr>
              <w:spacing w:after="0" w:line="360" w:lineRule="auto"/>
              <w:jc w:val="center"/>
              <w:rPr>
                <w:rFonts w:ascii="Arial" w:eastAsia="Calibri" w:hAnsi="Arial" w:cs="Arial"/>
                <w:b/>
                <w:sz w:val="20"/>
                <w:szCs w:val="20"/>
                <w:lang w:eastAsia="en-GB"/>
              </w:rPr>
            </w:pPr>
            <w:r>
              <w:rPr>
                <w:rFonts w:ascii="Arial" w:eastAsia="Calibri" w:hAnsi="Arial" w:cs="Arial"/>
                <w:b/>
                <w:sz w:val="20"/>
                <w:szCs w:val="20"/>
                <w:lang w:eastAsia="en-GB"/>
              </w:rPr>
              <w:t>June</w:t>
            </w:r>
          </w:p>
          <w:p w:rsidR="001B2F29" w:rsidRPr="00FA2BA9" w:rsidRDefault="001B2F29" w:rsidP="00FA2BA9">
            <w:pPr>
              <w:spacing w:after="0" w:line="360" w:lineRule="auto"/>
              <w:jc w:val="center"/>
              <w:rPr>
                <w:rFonts w:ascii="Arial" w:eastAsia="Calibri" w:hAnsi="Arial" w:cs="Arial"/>
                <w:b/>
                <w:sz w:val="20"/>
                <w:szCs w:val="20"/>
                <w:lang w:eastAsia="en-GB"/>
              </w:rPr>
            </w:pPr>
            <w:r>
              <w:rPr>
                <w:rFonts w:ascii="Arial" w:eastAsia="Calibri" w:hAnsi="Arial" w:cs="Arial"/>
                <w:b/>
                <w:sz w:val="20"/>
                <w:szCs w:val="20"/>
                <w:lang w:eastAsia="en-GB"/>
              </w:rPr>
              <w:t>17/18</w:t>
            </w:r>
          </w:p>
        </w:tc>
        <w:tc>
          <w:tcPr>
            <w:tcW w:w="880" w:type="dxa"/>
          </w:tcPr>
          <w:p w:rsidR="001B2F29" w:rsidRPr="00FA2BA9" w:rsidRDefault="001B2F2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2017</w:t>
            </w:r>
          </w:p>
          <w:p w:rsidR="001B2F29" w:rsidRPr="00FA2BA9" w:rsidRDefault="001B2F2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May</w:t>
            </w:r>
          </w:p>
          <w:p w:rsidR="001B2F29" w:rsidRPr="00FA2BA9" w:rsidRDefault="001B2F2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16/17</w:t>
            </w:r>
          </w:p>
        </w:tc>
        <w:tc>
          <w:tcPr>
            <w:tcW w:w="880" w:type="dxa"/>
          </w:tcPr>
          <w:p w:rsidR="001B2F29" w:rsidRPr="00FA2BA9" w:rsidRDefault="001B2F2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2016</w:t>
            </w:r>
          </w:p>
          <w:p w:rsidR="001B2F29" w:rsidRPr="00FA2BA9" w:rsidRDefault="001B2F2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Oct</w:t>
            </w:r>
          </w:p>
          <w:p w:rsidR="001B2F29" w:rsidRPr="00FA2BA9" w:rsidRDefault="001B2F2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15/16</w:t>
            </w:r>
          </w:p>
        </w:tc>
        <w:tc>
          <w:tcPr>
            <w:tcW w:w="880" w:type="dxa"/>
          </w:tcPr>
          <w:p w:rsidR="001B2F29" w:rsidRPr="00FA2BA9" w:rsidRDefault="001B2F2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2015</w:t>
            </w:r>
          </w:p>
          <w:p w:rsidR="001B2F29" w:rsidRPr="00FA2BA9" w:rsidRDefault="001B2F2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Oct</w:t>
            </w:r>
          </w:p>
          <w:p w:rsidR="001B2F29" w:rsidRPr="00FA2BA9" w:rsidRDefault="001B2F2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14/15</w:t>
            </w:r>
          </w:p>
        </w:tc>
      </w:tr>
      <w:tr w:rsidR="001B2F29" w:rsidRPr="00FA2BA9" w:rsidTr="003E4E87">
        <w:tc>
          <w:tcPr>
            <w:tcW w:w="2090" w:type="dxa"/>
          </w:tcPr>
          <w:p w:rsidR="001B2F29" w:rsidRDefault="001B2F29" w:rsidP="00FA2BA9">
            <w:pPr>
              <w:spacing w:after="0" w:line="360" w:lineRule="auto"/>
              <w:jc w:val="both"/>
              <w:rPr>
                <w:rFonts w:ascii="Arial" w:eastAsia="Calibri" w:hAnsi="Arial" w:cs="Arial"/>
                <w:b/>
                <w:sz w:val="20"/>
                <w:szCs w:val="20"/>
                <w:lang w:eastAsia="en-GB"/>
              </w:rPr>
            </w:pPr>
            <w:r w:rsidRPr="00FA2BA9">
              <w:rPr>
                <w:rFonts w:ascii="Arial" w:eastAsia="Calibri" w:hAnsi="Arial" w:cs="Arial"/>
                <w:b/>
                <w:sz w:val="20"/>
                <w:szCs w:val="20"/>
                <w:lang w:eastAsia="en-GB"/>
              </w:rPr>
              <w:t>Demographics</w:t>
            </w:r>
          </w:p>
          <w:p w:rsidR="004B6F57" w:rsidRPr="00FA2BA9" w:rsidRDefault="004B6F57" w:rsidP="00FA2BA9">
            <w:pPr>
              <w:spacing w:after="0" w:line="360" w:lineRule="auto"/>
              <w:jc w:val="both"/>
              <w:rPr>
                <w:rFonts w:ascii="Arial" w:eastAsia="Calibri" w:hAnsi="Arial" w:cs="Arial"/>
                <w:sz w:val="20"/>
                <w:szCs w:val="20"/>
                <w:lang w:eastAsia="en-GB"/>
              </w:rPr>
            </w:pPr>
          </w:p>
        </w:tc>
        <w:tc>
          <w:tcPr>
            <w:tcW w:w="880" w:type="dxa"/>
          </w:tcPr>
          <w:p w:rsidR="001B2F29" w:rsidRPr="00FA2BA9" w:rsidRDefault="00812F0E" w:rsidP="00FA2BA9">
            <w:pPr>
              <w:spacing w:after="0" w:line="360" w:lineRule="auto"/>
              <w:jc w:val="center"/>
              <w:rPr>
                <w:rFonts w:ascii="Arial" w:eastAsia="Calibri" w:hAnsi="Arial" w:cs="Arial"/>
                <w:sz w:val="20"/>
                <w:szCs w:val="20"/>
                <w:lang w:eastAsia="en-GB"/>
              </w:rPr>
            </w:pPr>
            <w:r>
              <w:rPr>
                <w:rFonts w:ascii="Arial" w:eastAsia="Calibri" w:hAnsi="Arial" w:cs="Arial"/>
                <w:sz w:val="20"/>
                <w:szCs w:val="20"/>
                <w:lang w:eastAsia="en-GB"/>
              </w:rPr>
              <w:t>1.0</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1.0</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1.0</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1.0</w:t>
            </w:r>
          </w:p>
        </w:tc>
      </w:tr>
      <w:tr w:rsidR="001B2F29" w:rsidRPr="00FA2BA9" w:rsidTr="003E4E87">
        <w:trPr>
          <w:trHeight w:val="524"/>
        </w:trPr>
        <w:tc>
          <w:tcPr>
            <w:tcW w:w="2090" w:type="dxa"/>
          </w:tcPr>
          <w:p w:rsidR="001B2F29" w:rsidRPr="00FA2BA9" w:rsidRDefault="001B2F29" w:rsidP="00FA2BA9">
            <w:pPr>
              <w:spacing w:after="0" w:line="360" w:lineRule="auto"/>
              <w:jc w:val="both"/>
              <w:rPr>
                <w:rFonts w:ascii="Arial" w:eastAsia="Calibri" w:hAnsi="Arial" w:cs="Arial"/>
                <w:sz w:val="20"/>
                <w:szCs w:val="20"/>
                <w:lang w:eastAsia="en-GB"/>
              </w:rPr>
            </w:pPr>
            <w:r w:rsidRPr="00FA2BA9">
              <w:rPr>
                <w:rFonts w:ascii="Arial" w:eastAsia="Calibri" w:hAnsi="Arial" w:cs="Arial"/>
                <w:b/>
                <w:sz w:val="20"/>
                <w:szCs w:val="20"/>
                <w:lang w:eastAsia="en-GB"/>
              </w:rPr>
              <w:t>Pre Procedure</w:t>
            </w:r>
          </w:p>
        </w:tc>
        <w:tc>
          <w:tcPr>
            <w:tcW w:w="880" w:type="dxa"/>
          </w:tcPr>
          <w:p w:rsidR="001B2F29" w:rsidRPr="00FA2BA9" w:rsidRDefault="00812F0E" w:rsidP="00FA2BA9">
            <w:pPr>
              <w:spacing w:after="0" w:line="360" w:lineRule="auto"/>
              <w:jc w:val="center"/>
              <w:rPr>
                <w:rFonts w:ascii="Arial" w:eastAsia="Calibri" w:hAnsi="Arial" w:cs="Arial"/>
                <w:sz w:val="20"/>
                <w:szCs w:val="20"/>
                <w:lang w:eastAsia="en-GB"/>
              </w:rPr>
            </w:pPr>
            <w:r>
              <w:rPr>
                <w:rFonts w:ascii="Arial" w:eastAsia="Calibri" w:hAnsi="Arial" w:cs="Arial"/>
                <w:sz w:val="20"/>
                <w:szCs w:val="20"/>
                <w:lang w:eastAsia="en-GB"/>
              </w:rPr>
              <w:t>.99</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.99</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.99</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.955</w:t>
            </w:r>
          </w:p>
        </w:tc>
      </w:tr>
      <w:tr w:rsidR="001B2F29" w:rsidRPr="00FA2BA9" w:rsidTr="003E4E87">
        <w:tc>
          <w:tcPr>
            <w:tcW w:w="2090" w:type="dxa"/>
          </w:tcPr>
          <w:p w:rsidR="001B2F29" w:rsidRDefault="001B2F29" w:rsidP="00FA2BA9">
            <w:pPr>
              <w:spacing w:after="0" w:line="360" w:lineRule="auto"/>
              <w:jc w:val="both"/>
              <w:rPr>
                <w:rFonts w:ascii="Arial" w:eastAsia="Calibri" w:hAnsi="Arial" w:cs="Arial"/>
                <w:b/>
                <w:sz w:val="20"/>
                <w:szCs w:val="20"/>
                <w:lang w:eastAsia="en-GB"/>
              </w:rPr>
            </w:pPr>
            <w:r w:rsidRPr="00FA2BA9">
              <w:rPr>
                <w:rFonts w:ascii="Arial" w:eastAsia="Calibri" w:hAnsi="Arial" w:cs="Arial"/>
                <w:b/>
                <w:sz w:val="20"/>
                <w:szCs w:val="20"/>
                <w:lang w:eastAsia="en-GB"/>
              </w:rPr>
              <w:t>Procedure</w:t>
            </w:r>
          </w:p>
          <w:p w:rsidR="004B6F57" w:rsidRPr="00FA2BA9" w:rsidRDefault="004B6F57" w:rsidP="00FA2BA9">
            <w:pPr>
              <w:spacing w:after="0" w:line="360" w:lineRule="auto"/>
              <w:jc w:val="both"/>
              <w:rPr>
                <w:rFonts w:ascii="Arial" w:eastAsia="Calibri" w:hAnsi="Arial" w:cs="Arial"/>
                <w:b/>
                <w:sz w:val="20"/>
                <w:szCs w:val="20"/>
                <w:lang w:eastAsia="en-GB"/>
              </w:rPr>
            </w:pPr>
          </w:p>
        </w:tc>
        <w:tc>
          <w:tcPr>
            <w:tcW w:w="880" w:type="dxa"/>
          </w:tcPr>
          <w:p w:rsidR="001B2F29" w:rsidRPr="00FA2BA9" w:rsidRDefault="00812F0E" w:rsidP="00FA2BA9">
            <w:pPr>
              <w:spacing w:after="0" w:line="360" w:lineRule="auto"/>
              <w:jc w:val="center"/>
              <w:rPr>
                <w:rFonts w:ascii="Arial" w:eastAsia="Calibri" w:hAnsi="Arial" w:cs="Arial"/>
                <w:sz w:val="20"/>
                <w:szCs w:val="20"/>
                <w:lang w:eastAsia="en-GB"/>
              </w:rPr>
            </w:pPr>
            <w:r>
              <w:rPr>
                <w:rFonts w:ascii="Arial" w:eastAsia="Calibri" w:hAnsi="Arial" w:cs="Arial"/>
                <w:sz w:val="20"/>
                <w:szCs w:val="20"/>
                <w:lang w:eastAsia="en-GB"/>
              </w:rPr>
              <w:t>.98</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.98</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.99</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1.0</w:t>
            </w:r>
          </w:p>
        </w:tc>
      </w:tr>
      <w:tr w:rsidR="001B2F29" w:rsidRPr="00FA2BA9" w:rsidTr="003E4E87">
        <w:tc>
          <w:tcPr>
            <w:tcW w:w="2090" w:type="dxa"/>
          </w:tcPr>
          <w:p w:rsidR="001B2F29" w:rsidRDefault="001B2F29" w:rsidP="00FA2BA9">
            <w:pPr>
              <w:spacing w:after="0" w:line="360" w:lineRule="auto"/>
              <w:jc w:val="both"/>
              <w:rPr>
                <w:rFonts w:ascii="Arial" w:eastAsia="Calibri" w:hAnsi="Arial" w:cs="Arial"/>
                <w:b/>
                <w:sz w:val="20"/>
                <w:szCs w:val="20"/>
                <w:lang w:eastAsia="en-GB"/>
              </w:rPr>
            </w:pPr>
            <w:r w:rsidRPr="00FA2BA9">
              <w:rPr>
                <w:rFonts w:ascii="Arial" w:eastAsia="Calibri" w:hAnsi="Arial" w:cs="Arial"/>
                <w:b/>
                <w:sz w:val="20"/>
                <w:szCs w:val="20"/>
                <w:lang w:eastAsia="en-GB"/>
              </w:rPr>
              <w:t>Outcome</w:t>
            </w:r>
          </w:p>
          <w:p w:rsidR="004B6F57" w:rsidRPr="00FA2BA9" w:rsidRDefault="004B6F57" w:rsidP="00FA2BA9">
            <w:pPr>
              <w:spacing w:after="0" w:line="360" w:lineRule="auto"/>
              <w:jc w:val="both"/>
              <w:rPr>
                <w:rFonts w:ascii="Arial" w:eastAsia="Calibri" w:hAnsi="Arial" w:cs="Arial"/>
                <w:b/>
                <w:sz w:val="20"/>
                <w:szCs w:val="20"/>
                <w:lang w:eastAsia="en-GB"/>
              </w:rPr>
            </w:pPr>
          </w:p>
        </w:tc>
        <w:tc>
          <w:tcPr>
            <w:tcW w:w="880" w:type="dxa"/>
          </w:tcPr>
          <w:p w:rsidR="001B2F29" w:rsidRPr="00FA2BA9" w:rsidRDefault="00812F0E" w:rsidP="00FA2BA9">
            <w:pPr>
              <w:spacing w:after="0" w:line="360" w:lineRule="auto"/>
              <w:jc w:val="center"/>
              <w:rPr>
                <w:rFonts w:ascii="Arial" w:eastAsia="Calibri" w:hAnsi="Arial" w:cs="Arial"/>
                <w:sz w:val="20"/>
                <w:szCs w:val="20"/>
                <w:lang w:eastAsia="en-GB"/>
              </w:rPr>
            </w:pPr>
            <w:r>
              <w:rPr>
                <w:rFonts w:ascii="Arial" w:eastAsia="Calibri" w:hAnsi="Arial" w:cs="Arial"/>
                <w:sz w:val="20"/>
                <w:szCs w:val="20"/>
                <w:lang w:eastAsia="en-GB"/>
              </w:rPr>
              <w:t>.99</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.99</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.99</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.98</w:t>
            </w:r>
          </w:p>
        </w:tc>
      </w:tr>
    </w:tbl>
    <w:p w:rsidR="00FA2BA9" w:rsidRPr="00FA2BA9" w:rsidRDefault="00FA2BA9" w:rsidP="00FA2BA9">
      <w:pPr>
        <w:spacing w:after="0" w:line="360" w:lineRule="auto"/>
        <w:jc w:val="both"/>
        <w:rPr>
          <w:rFonts w:ascii="Arial" w:eastAsia="Calibri" w:hAnsi="Arial" w:cs="Arial"/>
          <w:lang w:eastAsia="en-GB"/>
        </w:rPr>
      </w:pPr>
    </w:p>
    <w:p w:rsidR="00FA2BA9" w:rsidRPr="00FA2BA9" w:rsidRDefault="00FA2BA9" w:rsidP="00FA2BA9">
      <w:pPr>
        <w:spacing w:after="0" w:line="360" w:lineRule="auto"/>
        <w:jc w:val="both"/>
        <w:rPr>
          <w:rFonts w:ascii="Arial" w:eastAsia="Calibri" w:hAnsi="Arial" w:cs="Arial"/>
          <w:sz w:val="24"/>
          <w:szCs w:val="24"/>
          <w:lang w:eastAsia="en-GB"/>
        </w:rPr>
      </w:pPr>
    </w:p>
    <w:p w:rsidR="00FA2BA9" w:rsidRPr="00FA2BA9" w:rsidRDefault="00FA2BA9" w:rsidP="00FA2BA9">
      <w:pPr>
        <w:spacing w:after="0" w:line="240" w:lineRule="auto"/>
        <w:rPr>
          <w:rFonts w:ascii="Arial" w:eastAsia="Calibri" w:hAnsi="Arial" w:cs="Arial"/>
          <w:b/>
          <w:sz w:val="24"/>
          <w:szCs w:val="24"/>
          <w:lang w:eastAsia="en-GB"/>
        </w:rPr>
      </w:pPr>
      <w:r w:rsidRPr="00FA2BA9">
        <w:rPr>
          <w:rFonts w:ascii="Arial" w:eastAsia="Calibri" w:hAnsi="Arial" w:cs="Arial"/>
          <w:b/>
          <w:sz w:val="24"/>
          <w:szCs w:val="24"/>
          <w:lang w:eastAsia="en-GB"/>
        </w:rPr>
        <w:br w:type="page"/>
      </w: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b/>
          <w:sz w:val="20"/>
          <w:szCs w:val="20"/>
          <w:lang w:eastAsia="en-GB"/>
        </w:rPr>
        <w:lastRenderedPageBreak/>
        <w:t>Conclusions</w:t>
      </w:r>
    </w:p>
    <w:p w:rsidR="00FA2BA9" w:rsidRPr="00FA2BA9" w:rsidRDefault="00D754A0" w:rsidP="00FA2BA9">
      <w:pPr>
        <w:spacing w:after="0" w:line="360" w:lineRule="auto"/>
        <w:jc w:val="both"/>
        <w:rPr>
          <w:rFonts w:ascii="Arial" w:eastAsia="Calibri" w:hAnsi="Arial" w:cs="Arial"/>
          <w:sz w:val="20"/>
          <w:szCs w:val="20"/>
          <w:lang w:eastAsia="en-GB"/>
        </w:rPr>
      </w:pPr>
      <w:r>
        <w:rPr>
          <w:rFonts w:ascii="Arial" w:eastAsia="Calibri" w:hAnsi="Arial" w:cs="Arial"/>
          <w:sz w:val="20"/>
          <w:szCs w:val="20"/>
          <w:lang w:eastAsia="en-GB"/>
        </w:rPr>
        <w:t xml:space="preserve">There were considerable technical challenges during the data collection year of 2017/18.  The final dataset was not released until 10 March 2018 and the web enabled database to which these data were to be submitted was also </w:t>
      </w:r>
      <w:r w:rsidR="00022AFD">
        <w:rPr>
          <w:rFonts w:ascii="Arial" w:eastAsia="Calibri" w:hAnsi="Arial" w:cs="Arial"/>
          <w:sz w:val="20"/>
          <w:szCs w:val="20"/>
          <w:lang w:eastAsia="en-GB"/>
        </w:rPr>
        <w:t xml:space="preserve">not available until that date. </w:t>
      </w:r>
      <w:r w:rsidR="004C45C0">
        <w:rPr>
          <w:rFonts w:ascii="Arial" w:eastAsia="Calibri" w:hAnsi="Arial" w:cs="Arial"/>
          <w:sz w:val="20"/>
          <w:szCs w:val="20"/>
          <w:lang w:eastAsia="en-GB"/>
        </w:rPr>
        <w:t>T</w:t>
      </w:r>
      <w:r w:rsidR="00FA2BA9" w:rsidRPr="002220CA">
        <w:rPr>
          <w:rFonts w:ascii="Arial" w:eastAsia="Calibri" w:hAnsi="Arial" w:cs="Arial"/>
          <w:sz w:val="20"/>
          <w:szCs w:val="20"/>
          <w:lang w:eastAsia="en-GB"/>
        </w:rPr>
        <w:t>he Validation Team would like to comm</w:t>
      </w:r>
      <w:r>
        <w:rPr>
          <w:rFonts w:ascii="Arial" w:eastAsia="Calibri" w:hAnsi="Arial" w:cs="Arial"/>
          <w:sz w:val="20"/>
          <w:szCs w:val="20"/>
          <w:lang w:eastAsia="en-GB"/>
        </w:rPr>
        <w:t xml:space="preserve">end the Quality and Safety Team </w:t>
      </w:r>
      <w:r w:rsidR="00FA2BA9" w:rsidRPr="002220CA">
        <w:rPr>
          <w:rFonts w:ascii="Arial" w:eastAsia="Calibri" w:hAnsi="Arial" w:cs="Arial"/>
          <w:sz w:val="20"/>
          <w:szCs w:val="20"/>
          <w:lang w:eastAsia="en-GB"/>
        </w:rPr>
        <w:t xml:space="preserve">not only for the attention to detail in the preparation of the case notes, which greatly enhanced this part of the Review, but for managing singlehandedly the timely data collection, quality management and then submission of these data for the largest Congenital NHS Centre in the UK. It is also recognised that a large number of extra hours had been invested by the </w:t>
      </w:r>
      <w:r w:rsidR="004B6F57">
        <w:rPr>
          <w:rFonts w:ascii="Arial" w:eastAsia="Calibri" w:hAnsi="Arial" w:cs="Arial"/>
          <w:sz w:val="20"/>
          <w:szCs w:val="20"/>
          <w:lang w:eastAsia="en-GB"/>
        </w:rPr>
        <w:t>previous</w:t>
      </w:r>
      <w:r>
        <w:rPr>
          <w:rFonts w:ascii="Arial" w:eastAsia="Calibri" w:hAnsi="Arial" w:cs="Arial"/>
          <w:sz w:val="20"/>
          <w:szCs w:val="20"/>
          <w:lang w:eastAsia="en-GB"/>
        </w:rPr>
        <w:t xml:space="preserve"> </w:t>
      </w:r>
      <w:r w:rsidR="00FA2BA9" w:rsidRPr="002220CA">
        <w:rPr>
          <w:rFonts w:ascii="Arial" w:eastAsia="Calibri" w:hAnsi="Arial" w:cs="Arial"/>
          <w:sz w:val="20"/>
          <w:szCs w:val="20"/>
          <w:lang w:eastAsia="en-GB"/>
        </w:rPr>
        <w:t>Quality and Safety Lead to ensure that the data that were submitted were complete and accurate prior to submission to NCHDA.</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On the whole the NCHDA data were very well documented, high quality and were appropriately recorded in the electronic printouts seen at this validation visit. However, as mentioned in previous validation reports,  the precise descriptions of the procedures performed and whether or not it was for congenital heart disease were often not recorded but this is</w:t>
      </w:r>
      <w:r w:rsidR="00D754A0">
        <w:rPr>
          <w:rFonts w:ascii="Arial" w:eastAsia="Calibri" w:hAnsi="Arial" w:cs="Arial"/>
          <w:sz w:val="20"/>
          <w:szCs w:val="20"/>
          <w:lang w:eastAsia="en-GB"/>
        </w:rPr>
        <w:t xml:space="preserve"> improving slowly year on year.  </w:t>
      </w:r>
      <w:r w:rsidRPr="00FA2BA9">
        <w:rPr>
          <w:rFonts w:ascii="Arial" w:eastAsia="Calibri" w:hAnsi="Arial" w:cs="Arial"/>
          <w:sz w:val="20"/>
          <w:szCs w:val="20"/>
          <w:lang w:eastAsia="en-GB"/>
        </w:rPr>
        <w:t xml:space="preserve">The overall quality of the electronic notes and data submission is to be commended. The PICU discharge summaries and the inpatient discharge letters were of great help during the Review.    </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The availability of electronic theatre and catheter lab registries is very useful and expedites the time needed to perform this task. The Reviewers were informed that NCHDA patients are flagged within the system and would recommend that robust procedures are in place to check the reliability of this flagging system as the Trust moves forward with electronic records.  However, as stated above it was often not clear to the Reviewers whether or not a procedure was being performed for congenital heart disease.</w:t>
      </w:r>
    </w:p>
    <w:p w:rsidR="00FA2BA9" w:rsidRPr="00FA2BA9" w:rsidRDefault="00FA2BA9" w:rsidP="00FA2BA9">
      <w:pPr>
        <w:spacing w:after="0" w:line="360" w:lineRule="auto"/>
        <w:rPr>
          <w:rFonts w:ascii="Arial" w:eastAsia="Calibri" w:hAnsi="Arial" w:cs="Arial"/>
          <w:sz w:val="20"/>
          <w:szCs w:val="20"/>
          <w:lang w:eastAsia="en-GB"/>
        </w:rPr>
      </w:pPr>
    </w:p>
    <w:p w:rsidR="00FA2BA9" w:rsidRPr="00FA2BA9" w:rsidRDefault="00FA2BA9" w:rsidP="00D754A0">
      <w:pPr>
        <w:spacing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The Reviewers are delighted to report that RBH, as one of the largest congenital centres in the UK that has maintained an excellent standard of data quality &gt;5 years, </w:t>
      </w:r>
      <w:r w:rsidR="00D754A0">
        <w:rPr>
          <w:rFonts w:ascii="Arial" w:eastAsia="Calibri" w:hAnsi="Arial" w:cs="Arial"/>
          <w:sz w:val="20"/>
          <w:szCs w:val="20"/>
          <w:lang w:eastAsia="en-GB"/>
        </w:rPr>
        <w:t xml:space="preserve">and there is a </w:t>
      </w:r>
      <w:r w:rsidRPr="00FA2BA9">
        <w:rPr>
          <w:rFonts w:ascii="Arial" w:eastAsia="Calibri" w:hAnsi="Arial" w:cs="Arial"/>
          <w:sz w:val="20"/>
          <w:szCs w:val="20"/>
          <w:lang w:eastAsia="en-GB"/>
        </w:rPr>
        <w:t>1.0WTE member of staff to support this data collection</w:t>
      </w:r>
      <w:r w:rsidR="00D754A0">
        <w:rPr>
          <w:rFonts w:ascii="Arial" w:eastAsia="Calibri" w:hAnsi="Arial" w:cs="Arial"/>
          <w:sz w:val="20"/>
          <w:szCs w:val="20"/>
          <w:lang w:eastAsia="en-GB"/>
        </w:rPr>
        <w:t xml:space="preserve"> alongside the role of Data Quality Lead for Congenital heart disease.</w:t>
      </w:r>
      <w:r w:rsidRPr="00FA2BA9">
        <w:rPr>
          <w:rFonts w:ascii="Arial" w:eastAsia="Calibri" w:hAnsi="Arial" w:cs="Arial"/>
          <w:sz w:val="20"/>
          <w:szCs w:val="20"/>
          <w:lang w:eastAsia="en-GB"/>
        </w:rPr>
        <w:t xml:space="preserve"> The high standards of data quality may well be compromised without at least </w:t>
      </w:r>
      <w:r w:rsidR="00D754A0">
        <w:rPr>
          <w:rFonts w:ascii="Arial" w:eastAsia="Calibri" w:hAnsi="Arial" w:cs="Arial"/>
          <w:sz w:val="20"/>
          <w:szCs w:val="20"/>
          <w:lang w:eastAsia="en-GB"/>
        </w:rPr>
        <w:t xml:space="preserve">2.0 WTE </w:t>
      </w:r>
      <w:r w:rsidRPr="00FA2BA9">
        <w:rPr>
          <w:rFonts w:ascii="Arial" w:eastAsia="Calibri" w:hAnsi="Arial" w:cs="Arial"/>
          <w:sz w:val="20"/>
          <w:szCs w:val="20"/>
          <w:lang w:eastAsia="en-GB"/>
        </w:rPr>
        <w:t>to support not only the NCHDA, but also the various related NHSE monthly and quarterly acti</w:t>
      </w:r>
      <w:r w:rsidR="00022AFD">
        <w:rPr>
          <w:rFonts w:ascii="Arial" w:eastAsia="Calibri" w:hAnsi="Arial" w:cs="Arial"/>
          <w:sz w:val="20"/>
          <w:szCs w:val="20"/>
          <w:lang w:eastAsia="en-GB"/>
        </w:rPr>
        <w:t xml:space="preserve">vity analyses and ‘dashboard’ </w:t>
      </w:r>
      <w:r w:rsidRPr="00FA2BA9">
        <w:rPr>
          <w:rFonts w:ascii="Arial" w:eastAsia="Calibri" w:hAnsi="Arial" w:cs="Arial"/>
          <w:sz w:val="20"/>
          <w:szCs w:val="20"/>
          <w:lang w:eastAsia="en-GB"/>
        </w:rPr>
        <w:t>requests.</w:t>
      </w:r>
    </w:p>
    <w:p w:rsidR="00FA2BA9" w:rsidRPr="00FA2BA9" w:rsidRDefault="00FA2BA9" w:rsidP="00FA2BA9">
      <w:pPr>
        <w:spacing w:after="0" w:line="360" w:lineRule="auto"/>
        <w:rPr>
          <w:rFonts w:ascii="Arial" w:eastAsia="Calibri" w:hAnsi="Arial" w:cs="Arial"/>
          <w:b/>
          <w:bCs/>
          <w:sz w:val="20"/>
          <w:szCs w:val="20"/>
          <w:lang w:eastAsia="en-GB"/>
        </w:rPr>
      </w:pPr>
      <w:r w:rsidRPr="00FA2BA9">
        <w:rPr>
          <w:rFonts w:ascii="Arial" w:eastAsia="Calibri" w:hAnsi="Arial" w:cs="Arial"/>
          <w:b/>
          <w:bCs/>
          <w:sz w:val="20"/>
          <w:szCs w:val="20"/>
          <w:lang w:eastAsia="en-GB"/>
        </w:rPr>
        <w:t>Validation of Deceased Patients Diagnostic and Procedure Coding</w:t>
      </w:r>
    </w:p>
    <w:p w:rsidR="00FA2BA9" w:rsidRPr="00FA2BA9" w:rsidRDefault="00FA2BA9" w:rsidP="00FA2BA9">
      <w:pPr>
        <w:spacing w:after="0" w:line="360" w:lineRule="auto"/>
        <w:jc w:val="both"/>
        <w:rPr>
          <w:rFonts w:ascii="Arial" w:eastAsia="Calibri" w:hAnsi="Arial" w:cs="Arial"/>
          <w:b/>
          <w:sz w:val="20"/>
          <w:szCs w:val="20"/>
          <w:lang w:eastAsia="en-GB"/>
        </w:rPr>
      </w:pPr>
      <w:r w:rsidRPr="00FA2BA9">
        <w:rPr>
          <w:rFonts w:ascii="Arial" w:eastAsia="Calibri" w:hAnsi="Arial" w:cs="Arial"/>
          <w:sz w:val="20"/>
          <w:szCs w:val="20"/>
          <w:lang w:eastAsia="en-GB"/>
        </w:rPr>
        <w:t xml:space="preserve">Just 1 query was raised with these data and all of the dates of death were found to be correct.  </w:t>
      </w:r>
    </w:p>
    <w:p w:rsidR="00FA2BA9" w:rsidRPr="00FA2BA9" w:rsidRDefault="00FA2BA9" w:rsidP="00FA2BA9">
      <w:pPr>
        <w:spacing w:after="0" w:line="360" w:lineRule="auto"/>
        <w:jc w:val="both"/>
        <w:rPr>
          <w:rFonts w:ascii="Arial" w:eastAsia="Calibri" w:hAnsi="Arial" w:cs="Arial"/>
          <w:sz w:val="20"/>
          <w:szCs w:val="20"/>
        </w:rPr>
      </w:pPr>
    </w:p>
    <w:p w:rsidR="00FA2BA9" w:rsidRPr="00FA2BA9" w:rsidRDefault="00FA2BA9" w:rsidP="00FA2BA9">
      <w:pPr>
        <w:spacing w:after="0" w:line="240" w:lineRule="auto"/>
        <w:rPr>
          <w:rFonts w:ascii="Arial" w:eastAsia="Calibri" w:hAnsi="Arial" w:cs="Arial"/>
          <w:b/>
          <w:sz w:val="20"/>
          <w:szCs w:val="20"/>
          <w:lang w:eastAsia="en-GB"/>
        </w:rPr>
      </w:pPr>
      <w:r w:rsidRPr="00FA2BA9">
        <w:rPr>
          <w:rFonts w:ascii="Arial" w:eastAsia="Calibri" w:hAnsi="Arial" w:cs="Arial"/>
          <w:b/>
          <w:sz w:val="20"/>
          <w:szCs w:val="20"/>
          <w:lang w:eastAsia="en-GB"/>
        </w:rPr>
        <w:br w:type="page"/>
      </w:r>
    </w:p>
    <w:p w:rsidR="00FA2BA9" w:rsidRPr="00FA2BA9" w:rsidRDefault="00FA2BA9" w:rsidP="00FA2BA9">
      <w:pPr>
        <w:spacing w:after="0" w:line="360" w:lineRule="auto"/>
        <w:jc w:val="both"/>
        <w:rPr>
          <w:rFonts w:ascii="Arial" w:eastAsia="Calibri" w:hAnsi="Arial" w:cs="Arial"/>
          <w:b/>
          <w:sz w:val="20"/>
          <w:szCs w:val="20"/>
          <w:lang w:eastAsia="en-GB"/>
        </w:rPr>
      </w:pPr>
      <w:r w:rsidRPr="00FA2BA9">
        <w:rPr>
          <w:rFonts w:ascii="Arial" w:eastAsia="Calibri" w:hAnsi="Arial" w:cs="Arial"/>
          <w:b/>
          <w:sz w:val="20"/>
          <w:szCs w:val="20"/>
          <w:lang w:eastAsia="en-GB"/>
        </w:rPr>
        <w:lastRenderedPageBreak/>
        <w:t>Recommendations</w:t>
      </w:r>
      <w:r w:rsidRPr="00FA2BA9" w:rsidDel="003653C6">
        <w:rPr>
          <w:rFonts w:ascii="Arial" w:eastAsia="Calibri" w:hAnsi="Arial" w:cs="Arial"/>
          <w:b/>
          <w:sz w:val="20"/>
          <w:szCs w:val="20"/>
          <w:lang w:eastAsia="en-GB"/>
        </w:rPr>
        <w:t xml:space="preserve"> </w:t>
      </w:r>
      <w:r w:rsidR="00D754A0">
        <w:rPr>
          <w:rFonts w:ascii="Arial" w:eastAsia="Calibri" w:hAnsi="Arial" w:cs="Arial"/>
          <w:b/>
          <w:sz w:val="20"/>
          <w:szCs w:val="20"/>
          <w:lang w:eastAsia="en-GB"/>
        </w:rPr>
        <w:t>(as in 2017)</w:t>
      </w:r>
    </w:p>
    <w:p w:rsidR="00FA2BA9" w:rsidRPr="00FA2BA9" w:rsidRDefault="00FA2BA9" w:rsidP="00FA2BA9">
      <w:pPr>
        <w:numPr>
          <w:ilvl w:val="0"/>
          <w:numId w:val="14"/>
        </w:numPr>
        <w:spacing w:line="360" w:lineRule="auto"/>
        <w:contextualSpacing/>
        <w:rPr>
          <w:rFonts w:ascii="Arial" w:eastAsia="Times New Roman" w:hAnsi="Arial" w:cs="Arial"/>
          <w:sz w:val="20"/>
          <w:szCs w:val="20"/>
          <w:lang w:eastAsia="en-GB"/>
        </w:rPr>
      </w:pPr>
      <w:r w:rsidRPr="00FA2BA9">
        <w:rPr>
          <w:rFonts w:ascii="Arial" w:eastAsia="Times New Roman" w:hAnsi="Arial" w:cs="Arial"/>
          <w:sz w:val="20"/>
          <w:szCs w:val="20"/>
          <w:lang w:eastAsia="en-GB"/>
        </w:rPr>
        <w:t>To continue to strive to meet the New Congenital Heart Disease Review (NHSE July 2015) recommendation B32(L1) that each Specialist Surgical Centre must have a minimum of 1.0 WTE dedicated paediatric cardiac surgery/cardiology data collection manager, with at least 1.0 WTE assistant, responsible for audit and database submissions in accordance with necessary timescales. This is further underpinned by The Report of the Independent Review of Childrens Cardiac Services in Bristol (June 2016 Grey, Kennedy 1.22(2) and Ch17)</w:t>
      </w:r>
      <w:r w:rsidRPr="00FA2BA9">
        <w:rPr>
          <w:rFonts w:ascii="Calibri" w:eastAsia="Calibri" w:hAnsi="Calibri" w:cs="Times New Roman"/>
        </w:rPr>
        <w:t xml:space="preserve"> </w:t>
      </w:r>
      <w:r w:rsidRPr="00FA2BA9">
        <w:rPr>
          <w:rFonts w:ascii="Arial" w:eastAsia="Times New Roman" w:hAnsi="Arial" w:cs="Arial"/>
          <w:sz w:val="20"/>
          <w:szCs w:val="20"/>
          <w:lang w:eastAsia="en-GB"/>
        </w:rPr>
        <w:t>These should fulfil</w:t>
      </w:r>
      <w:r w:rsidR="00022AFD">
        <w:rPr>
          <w:rFonts w:ascii="Arial" w:eastAsia="Times New Roman" w:hAnsi="Arial" w:cs="Arial"/>
          <w:sz w:val="20"/>
          <w:szCs w:val="20"/>
          <w:lang w:eastAsia="en-GB"/>
        </w:rPr>
        <w:t xml:space="preserve"> </w:t>
      </w:r>
      <w:r w:rsidRPr="00FA2BA9">
        <w:rPr>
          <w:rFonts w:ascii="Arial" w:eastAsia="Times New Roman" w:hAnsi="Arial" w:cs="Arial"/>
          <w:sz w:val="20"/>
          <w:szCs w:val="20"/>
          <w:lang w:eastAsia="en-GB"/>
        </w:rPr>
        <w:t>dedicated roles to meet the growing demands of the NCHDA data collection and NHSE with no other ‘add on’ parts.</w:t>
      </w:r>
    </w:p>
    <w:p w:rsidR="00FA2BA9" w:rsidRPr="00FA2BA9" w:rsidRDefault="00FA2BA9" w:rsidP="00FA2BA9">
      <w:pPr>
        <w:numPr>
          <w:ilvl w:val="0"/>
          <w:numId w:val="14"/>
        </w:numPr>
        <w:spacing w:after="0" w:line="360" w:lineRule="auto"/>
        <w:contextualSpacing/>
        <w:jc w:val="both"/>
        <w:rPr>
          <w:rFonts w:ascii="Arial" w:eastAsia="Calibri" w:hAnsi="Arial" w:cs="Arial"/>
          <w:sz w:val="20"/>
          <w:szCs w:val="20"/>
          <w:lang w:eastAsia="en-GB"/>
        </w:rPr>
      </w:pPr>
      <w:r w:rsidRPr="00FA2BA9">
        <w:rPr>
          <w:rFonts w:ascii="Arial" w:eastAsia="Calibri" w:hAnsi="Arial" w:cs="Arial"/>
          <w:sz w:val="20"/>
          <w:szCs w:val="20"/>
          <w:lang w:eastAsia="en-GB"/>
        </w:rPr>
        <w:t>It is recommended that the Standard Operating Protocols for this data collection are regularly reviewed to ensure ongoing consistently good data standards.  .</w:t>
      </w:r>
    </w:p>
    <w:p w:rsidR="00FA2BA9" w:rsidRPr="00FA2BA9" w:rsidRDefault="00FA2BA9" w:rsidP="00FA2BA9">
      <w:pPr>
        <w:numPr>
          <w:ilvl w:val="0"/>
          <w:numId w:val="14"/>
        </w:numPr>
        <w:spacing w:after="0" w:line="360" w:lineRule="auto"/>
        <w:contextualSpacing/>
        <w:jc w:val="both"/>
        <w:rPr>
          <w:rFonts w:ascii="Arial" w:eastAsia="Calibri" w:hAnsi="Arial" w:cs="Arial"/>
          <w:sz w:val="20"/>
          <w:szCs w:val="20"/>
          <w:lang w:eastAsia="en-GB"/>
        </w:rPr>
      </w:pPr>
      <w:r w:rsidRPr="00FA2BA9">
        <w:rPr>
          <w:rFonts w:ascii="Arial" w:eastAsia="Calibri" w:hAnsi="Arial" w:cs="Arial"/>
          <w:sz w:val="20"/>
          <w:szCs w:val="20"/>
          <w:lang w:eastAsia="en-GB"/>
        </w:rPr>
        <w:t>It is recommended to maintain the scheduled monthly submissions to NCHDA. More frequent submissions are welcomed but are not mandatory.</w:t>
      </w:r>
    </w:p>
    <w:p w:rsidR="00FA2BA9" w:rsidRPr="00FA2BA9" w:rsidRDefault="00FA2BA9" w:rsidP="00FA2BA9">
      <w:pPr>
        <w:numPr>
          <w:ilvl w:val="0"/>
          <w:numId w:val="14"/>
        </w:numPr>
        <w:spacing w:after="0" w:line="360" w:lineRule="auto"/>
        <w:contextualSpacing/>
        <w:jc w:val="both"/>
        <w:rPr>
          <w:rFonts w:ascii="Arial" w:eastAsia="Calibri" w:hAnsi="Arial" w:cs="Arial"/>
          <w:sz w:val="20"/>
          <w:szCs w:val="20"/>
          <w:lang w:eastAsia="en-GB"/>
        </w:rPr>
      </w:pPr>
      <w:r w:rsidRPr="00FA2BA9">
        <w:rPr>
          <w:rFonts w:ascii="Arial" w:eastAsia="Calibri" w:hAnsi="Arial" w:cs="Arial"/>
          <w:sz w:val="20"/>
          <w:szCs w:val="20"/>
          <w:lang w:eastAsia="en-GB"/>
        </w:rPr>
        <w:t>It is recommended that all staff involved with managing and collecting NCHDA data undertake an annual visit to another congenital centre to observe the validation processes and practices and share experiences with colleagues.</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240" w:lineRule="auto"/>
        <w:rPr>
          <w:rFonts w:ascii="Arial" w:eastAsia="Calibri" w:hAnsi="Arial" w:cs="Arial"/>
          <w:sz w:val="20"/>
          <w:szCs w:val="20"/>
          <w:lang w:eastAsia="en-GB"/>
        </w:rPr>
      </w:pPr>
    </w:p>
    <w:p w:rsidR="00FA2BA9" w:rsidRPr="00FA2BA9" w:rsidRDefault="00FA2BA9" w:rsidP="00FA2BA9">
      <w:pPr>
        <w:spacing w:after="0" w:line="240" w:lineRule="auto"/>
        <w:rPr>
          <w:rFonts w:ascii="Arial" w:eastAsia="Calibri" w:hAnsi="Arial" w:cs="Arial"/>
          <w:sz w:val="20"/>
          <w:szCs w:val="20"/>
          <w:lang w:eastAsia="en-GB"/>
        </w:rPr>
      </w:pPr>
    </w:p>
    <w:p w:rsidR="00FA2BA9" w:rsidRPr="00FA2BA9" w:rsidRDefault="00FA2BA9" w:rsidP="00FA2BA9">
      <w:pPr>
        <w:spacing w:after="0" w:line="240" w:lineRule="auto"/>
        <w:rPr>
          <w:rFonts w:ascii="Arial" w:eastAsia="Calibri" w:hAnsi="Arial" w:cs="Arial"/>
          <w:sz w:val="20"/>
          <w:szCs w:val="20"/>
          <w:lang w:eastAsia="en-GB"/>
        </w:rPr>
      </w:pPr>
    </w:p>
    <w:p w:rsidR="00FA2BA9" w:rsidRPr="00FA2BA9" w:rsidRDefault="00FA2BA9" w:rsidP="00FA2BA9">
      <w:pPr>
        <w:spacing w:after="0" w:line="240" w:lineRule="auto"/>
        <w:rPr>
          <w:rFonts w:ascii="Arial" w:eastAsia="Calibri" w:hAnsi="Arial" w:cs="Arial"/>
          <w:sz w:val="20"/>
          <w:szCs w:val="20"/>
          <w:lang w:eastAsia="en-GB"/>
        </w:rPr>
      </w:pPr>
    </w:p>
    <w:p w:rsidR="00FA2BA9" w:rsidRPr="00FA2BA9" w:rsidRDefault="00FA2BA9" w:rsidP="00FA2BA9">
      <w:pPr>
        <w:spacing w:after="0" w:line="240" w:lineRule="auto"/>
        <w:rPr>
          <w:rFonts w:ascii="Arial" w:eastAsia="Calibri" w:hAnsi="Arial" w:cs="Arial"/>
          <w:sz w:val="20"/>
          <w:szCs w:val="20"/>
          <w:lang w:eastAsia="en-GB"/>
        </w:rPr>
      </w:pPr>
    </w:p>
    <w:p w:rsidR="00FA2BA9" w:rsidRPr="00FA2BA9" w:rsidRDefault="00FA2BA9" w:rsidP="00FA2BA9">
      <w:pPr>
        <w:spacing w:after="0" w:line="240" w:lineRule="auto"/>
        <w:rPr>
          <w:rFonts w:ascii="Arial" w:eastAsia="Calibri" w:hAnsi="Arial" w:cs="Arial"/>
          <w:sz w:val="20"/>
          <w:szCs w:val="20"/>
          <w:lang w:eastAsia="en-GB"/>
        </w:rPr>
      </w:pPr>
    </w:p>
    <w:p w:rsidR="00FA2BA9" w:rsidRPr="00FA2BA9" w:rsidRDefault="00FA2BA9" w:rsidP="00FA2BA9">
      <w:pPr>
        <w:spacing w:after="0" w:line="240" w:lineRule="auto"/>
        <w:rPr>
          <w:rFonts w:ascii="Arial" w:eastAsia="Calibri" w:hAnsi="Arial" w:cs="Arial"/>
          <w:sz w:val="20"/>
          <w:szCs w:val="20"/>
          <w:lang w:eastAsia="en-GB"/>
        </w:rPr>
      </w:pPr>
    </w:p>
    <w:p w:rsidR="00FA2BA9" w:rsidRPr="00FA2BA9" w:rsidRDefault="00FA2BA9" w:rsidP="00FA2BA9">
      <w:pPr>
        <w:spacing w:after="0" w:line="240" w:lineRule="auto"/>
        <w:rPr>
          <w:rFonts w:ascii="Arial" w:eastAsia="Calibri" w:hAnsi="Arial" w:cs="Arial"/>
          <w:sz w:val="20"/>
          <w:szCs w:val="20"/>
          <w:lang w:eastAsia="en-GB"/>
        </w:rPr>
      </w:pPr>
    </w:p>
    <w:p w:rsidR="00FA2BA9" w:rsidRPr="00FA2BA9" w:rsidRDefault="00FA2BA9" w:rsidP="00FA2BA9">
      <w:pPr>
        <w:tabs>
          <w:tab w:val="left" w:pos="1350"/>
        </w:tabs>
        <w:rPr>
          <w:rFonts w:ascii="Arial" w:eastAsia="Calibri" w:hAnsi="Arial" w:cs="Arial"/>
          <w:sz w:val="20"/>
          <w:szCs w:val="20"/>
        </w:rPr>
      </w:pPr>
    </w:p>
    <w:p w:rsidR="00FA2BA9" w:rsidRPr="00FA2BA9" w:rsidRDefault="00FA2BA9" w:rsidP="00FA2BA9">
      <w:pPr>
        <w:rPr>
          <w:rFonts w:ascii="Arial" w:eastAsia="Calibri" w:hAnsi="Arial" w:cs="Arial"/>
          <w:sz w:val="20"/>
          <w:szCs w:val="20"/>
        </w:rPr>
      </w:pPr>
    </w:p>
    <w:p w:rsidR="00CD12FA" w:rsidRDefault="00CD12FA"/>
    <w:sectPr w:rsidR="00CD12FA" w:rsidSect="003E4E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41" w:rsidRDefault="00076941" w:rsidP="00301F18">
      <w:pPr>
        <w:spacing w:after="0" w:line="240" w:lineRule="auto"/>
      </w:pPr>
      <w:r>
        <w:separator/>
      </w:r>
    </w:p>
  </w:endnote>
  <w:endnote w:type="continuationSeparator" w:id="0">
    <w:p w:rsidR="00076941" w:rsidRDefault="00076941" w:rsidP="0030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C" w:rsidRDefault="00FF4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C" w:rsidRDefault="00FF4F7C">
    <w:pPr>
      <w:pStyle w:val="Footer"/>
      <w:jc w:val="center"/>
    </w:pPr>
  </w:p>
  <w:p w:rsidR="00FF4F7C" w:rsidRPr="00EE03DB" w:rsidRDefault="00FF4F7C" w:rsidP="003E4E87">
    <w:pPr>
      <w:pStyle w:val="Footer"/>
      <w:rPr>
        <w:rFonts w:ascii="Times New Roman" w:hAnsi="Times New Roman"/>
        <w:sz w:val="16"/>
        <w:szCs w:val="16"/>
      </w:rPr>
    </w:pPr>
    <w:r>
      <w:rPr>
        <w:rFonts w:ascii="Times New Roman" w:hAnsi="Times New Roman"/>
        <w:sz w:val="16"/>
        <w:szCs w:val="16"/>
      </w:rPr>
      <w:t>NHB NHCDA Report 2018</w:t>
    </w:r>
  </w:p>
  <w:p w:rsidR="00FF4F7C" w:rsidRDefault="00FF4F7C">
    <w:pPr>
      <w:pStyle w:val="Footer"/>
      <w:jc w:val="center"/>
    </w:pPr>
    <w:r>
      <w:fldChar w:fldCharType="begin"/>
    </w:r>
    <w:r>
      <w:instrText xml:space="preserve"> PAGE   \* MERGEFORMAT </w:instrText>
    </w:r>
    <w:r>
      <w:fldChar w:fldCharType="separate"/>
    </w:r>
    <w:r w:rsidR="00DF795B">
      <w:rPr>
        <w:noProof/>
      </w:rPr>
      <w:t>1</w:t>
    </w:r>
    <w:r>
      <w:rPr>
        <w:noProof/>
      </w:rPr>
      <w:fldChar w:fldCharType="end"/>
    </w:r>
  </w:p>
  <w:p w:rsidR="00FF4F7C" w:rsidRDefault="00FF4F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C" w:rsidRDefault="00FF4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41" w:rsidRDefault="00076941" w:rsidP="00301F18">
      <w:pPr>
        <w:spacing w:after="0" w:line="240" w:lineRule="auto"/>
      </w:pPr>
      <w:r>
        <w:separator/>
      </w:r>
    </w:p>
  </w:footnote>
  <w:footnote w:type="continuationSeparator" w:id="0">
    <w:p w:rsidR="00076941" w:rsidRDefault="00076941" w:rsidP="00301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C" w:rsidRDefault="00076941">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194812" o:spid="_x0000_s2050" type="#_x0000_t136" style="position:absolute;margin-left:0;margin-top:0;width:454.5pt;height:181.8pt;rotation:315;z-index:-251656192;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C" w:rsidRDefault="00FF4F7C">
    <w:pPr>
      <w:pStyle w:val="Header"/>
    </w:pPr>
  </w:p>
  <w:p w:rsidR="00FF4F7C" w:rsidRDefault="00FF4F7C" w:rsidP="003E4E87">
    <w:pPr>
      <w:pStyle w:val="Header"/>
      <w:jc w:val="right"/>
    </w:pPr>
    <w:r w:rsidRPr="00655357">
      <w:rPr>
        <w:rFonts w:ascii="Helvetica" w:hAnsi="Helvetica"/>
        <w:noProof/>
        <w:sz w:val="32"/>
        <w:lang w:eastAsia="en-GB"/>
      </w:rPr>
      <w:drawing>
        <wp:inline distT="0" distB="0" distL="0" distR="0" wp14:anchorId="7B47C0D1" wp14:editId="0ABD132E">
          <wp:extent cx="1543050" cy="676275"/>
          <wp:effectExtent l="0" t="0" r="0" b="9525"/>
          <wp:docPr id="1" name="Picture 1" descr="X:\NICOR Admin\NICOR Stationery Templates\April 2013\Logos\RGB\nicor-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ICOR Admin\NICOR Stationery Templates\April 2013\Logos\RGB\nicor-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450" cy="677327"/>
                  </a:xfrm>
                  <a:prstGeom prst="rect">
                    <a:avLst/>
                  </a:prstGeom>
                  <a:noFill/>
                  <a:ln>
                    <a:noFill/>
                  </a:ln>
                </pic:spPr>
              </pic:pic>
            </a:graphicData>
          </a:graphic>
        </wp:inline>
      </w:drawing>
    </w:r>
    <w:r w:rsidR="00076941">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194813" o:spid="_x0000_s2051" type="#_x0000_t136" style="position:absolute;left:0;text-align:left;margin-left:0;margin-top:0;width:454.5pt;height:181.8pt;rotation:315;z-index:-251655168;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C" w:rsidRDefault="00076941">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194811" o:spid="_x0000_s2049" type="#_x0000_t136" style="position:absolute;margin-left:0;margin-top:0;width:454.5pt;height:181.8pt;rotation:315;z-index:-251657216;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39A"/>
    <w:multiLevelType w:val="hybridMultilevel"/>
    <w:tmpl w:val="FB1E6D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67F6AA2"/>
    <w:multiLevelType w:val="hybridMultilevel"/>
    <w:tmpl w:val="8984FB66"/>
    <w:lvl w:ilvl="0" w:tplc="06DC64C8">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06B871DD"/>
    <w:multiLevelType w:val="hybridMultilevel"/>
    <w:tmpl w:val="0FC2D1EC"/>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DA067E9"/>
    <w:multiLevelType w:val="hybridMultilevel"/>
    <w:tmpl w:val="61F6A5E2"/>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657371"/>
    <w:multiLevelType w:val="hybridMultilevel"/>
    <w:tmpl w:val="2524430E"/>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256CCF"/>
    <w:multiLevelType w:val="hybridMultilevel"/>
    <w:tmpl w:val="02665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764F33"/>
    <w:multiLevelType w:val="hybridMultilevel"/>
    <w:tmpl w:val="5F6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21F9F"/>
    <w:multiLevelType w:val="hybridMultilevel"/>
    <w:tmpl w:val="8A881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453251"/>
    <w:multiLevelType w:val="hybridMultilevel"/>
    <w:tmpl w:val="33A6BB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250F649F"/>
    <w:multiLevelType w:val="hybridMultilevel"/>
    <w:tmpl w:val="FA8671B8"/>
    <w:lvl w:ilvl="0" w:tplc="0809000F">
      <w:start w:val="1"/>
      <w:numFmt w:val="decimal"/>
      <w:lvlText w:val="%1."/>
      <w:lvlJc w:val="left"/>
      <w:pPr>
        <w:tabs>
          <w:tab w:val="num" w:pos="690"/>
        </w:tabs>
        <w:ind w:left="69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41D052A"/>
    <w:multiLevelType w:val="hybridMultilevel"/>
    <w:tmpl w:val="9B2EC59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431CC0"/>
    <w:multiLevelType w:val="hybridMultilevel"/>
    <w:tmpl w:val="50EE3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1E6408"/>
    <w:multiLevelType w:val="hybridMultilevel"/>
    <w:tmpl w:val="885A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A150CA"/>
    <w:multiLevelType w:val="hybridMultilevel"/>
    <w:tmpl w:val="32787480"/>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nsid w:val="43084E8C"/>
    <w:multiLevelType w:val="hybridMultilevel"/>
    <w:tmpl w:val="FF3085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50A6684"/>
    <w:multiLevelType w:val="hybridMultilevel"/>
    <w:tmpl w:val="9E162A06"/>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E4749E1"/>
    <w:multiLevelType w:val="hybridMultilevel"/>
    <w:tmpl w:val="E222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4C04B4"/>
    <w:multiLevelType w:val="hybridMultilevel"/>
    <w:tmpl w:val="4956C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6C04662"/>
    <w:multiLevelType w:val="hybridMultilevel"/>
    <w:tmpl w:val="BD6ECF44"/>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C3A5B53"/>
    <w:multiLevelType w:val="hybridMultilevel"/>
    <w:tmpl w:val="104A5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8467D2"/>
    <w:multiLevelType w:val="hybridMultilevel"/>
    <w:tmpl w:val="61BE295A"/>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nsid w:val="5F1E4BE4"/>
    <w:multiLevelType w:val="hybridMultilevel"/>
    <w:tmpl w:val="5A38A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5479F7"/>
    <w:multiLevelType w:val="hybridMultilevel"/>
    <w:tmpl w:val="BBCE46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nsid w:val="67F3356F"/>
    <w:multiLevelType w:val="hybridMultilevel"/>
    <w:tmpl w:val="545844EA"/>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nsid w:val="6A32464A"/>
    <w:multiLevelType w:val="hybridMultilevel"/>
    <w:tmpl w:val="71E285E0"/>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6BBE28E8"/>
    <w:multiLevelType w:val="hybridMultilevel"/>
    <w:tmpl w:val="3306E96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nsid w:val="6CDE40A0"/>
    <w:multiLevelType w:val="hybridMultilevel"/>
    <w:tmpl w:val="BF860864"/>
    <w:lvl w:ilvl="0" w:tplc="8A8C8960">
      <w:start w:val="1"/>
      <w:numFmt w:val="decimal"/>
      <w:lvlText w:val="%1"/>
      <w:lvlJc w:val="left"/>
      <w:pPr>
        <w:ind w:left="64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0387043"/>
    <w:multiLevelType w:val="hybridMultilevel"/>
    <w:tmpl w:val="05C23B34"/>
    <w:lvl w:ilvl="0" w:tplc="0809000F">
      <w:start w:val="1"/>
      <w:numFmt w:val="decimal"/>
      <w:lvlText w:val="%1."/>
      <w:lvlJc w:val="left"/>
      <w:pPr>
        <w:tabs>
          <w:tab w:val="num" w:pos="502"/>
        </w:tabs>
        <w:ind w:left="502"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0483AF2"/>
    <w:multiLevelType w:val="hybridMultilevel"/>
    <w:tmpl w:val="3BDCC3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nsid w:val="706D4E08"/>
    <w:multiLevelType w:val="hybridMultilevel"/>
    <w:tmpl w:val="A708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C91465"/>
    <w:multiLevelType w:val="hybridMultilevel"/>
    <w:tmpl w:val="3A66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482CFB"/>
    <w:multiLevelType w:val="hybridMultilevel"/>
    <w:tmpl w:val="F118AD34"/>
    <w:lvl w:ilvl="0" w:tplc="B7048E1C">
      <w:start w:val="1"/>
      <w:numFmt w:val="bullet"/>
      <w:lvlText w:val=""/>
      <w:lvlJc w:val="left"/>
      <w:pPr>
        <w:ind w:left="720" w:hanging="360"/>
      </w:pPr>
      <w:rPr>
        <w:rFonts w:ascii="Symbol" w:hAnsi="Symbol" w:hint="default"/>
        <w:color w:val="FF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0744CD"/>
    <w:multiLevelType w:val="hybridMultilevel"/>
    <w:tmpl w:val="58C039B6"/>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C121FFA"/>
    <w:multiLevelType w:val="hybridMultilevel"/>
    <w:tmpl w:val="152695D8"/>
    <w:lvl w:ilvl="0" w:tplc="8A8C896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7D7264C7"/>
    <w:multiLevelType w:val="hybridMultilevel"/>
    <w:tmpl w:val="CAC4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15"/>
  </w:num>
  <w:num w:numId="4">
    <w:abstractNumId w:val="3"/>
  </w:num>
  <w:num w:numId="5">
    <w:abstractNumId w:val="14"/>
  </w:num>
  <w:num w:numId="6">
    <w:abstractNumId w:val="26"/>
  </w:num>
  <w:num w:numId="7">
    <w:abstractNumId w:val="33"/>
  </w:num>
  <w:num w:numId="8">
    <w:abstractNumId w:val="1"/>
  </w:num>
  <w:num w:numId="9">
    <w:abstractNumId w:val="4"/>
  </w:num>
  <w:num w:numId="10">
    <w:abstractNumId w:val="9"/>
  </w:num>
  <w:num w:numId="11">
    <w:abstractNumId w:val="29"/>
  </w:num>
  <w:num w:numId="12">
    <w:abstractNumId w:val="16"/>
  </w:num>
  <w:num w:numId="13">
    <w:abstractNumId w:val="17"/>
  </w:num>
  <w:num w:numId="14">
    <w:abstractNumId w:val="10"/>
  </w:num>
  <w:num w:numId="15">
    <w:abstractNumId w:val="12"/>
  </w:num>
  <w:num w:numId="16">
    <w:abstractNumId w:val="6"/>
  </w:num>
  <w:num w:numId="17">
    <w:abstractNumId w:val="31"/>
  </w:num>
  <w:num w:numId="18">
    <w:abstractNumId w:val="34"/>
  </w:num>
  <w:num w:numId="19">
    <w:abstractNumId w:val="30"/>
  </w:num>
  <w:num w:numId="20">
    <w:abstractNumId w:val="22"/>
  </w:num>
  <w:num w:numId="21">
    <w:abstractNumId w:val="25"/>
  </w:num>
  <w:num w:numId="22">
    <w:abstractNumId w:val="24"/>
  </w:num>
  <w:num w:numId="23">
    <w:abstractNumId w:val="19"/>
  </w:num>
  <w:num w:numId="24">
    <w:abstractNumId w:val="0"/>
  </w:num>
  <w:num w:numId="25">
    <w:abstractNumId w:val="2"/>
  </w:num>
  <w:num w:numId="26">
    <w:abstractNumId w:val="5"/>
  </w:num>
  <w:num w:numId="27">
    <w:abstractNumId w:val="28"/>
  </w:num>
  <w:num w:numId="28">
    <w:abstractNumId w:val="8"/>
  </w:num>
  <w:num w:numId="29">
    <w:abstractNumId w:val="11"/>
  </w:num>
  <w:num w:numId="30">
    <w:abstractNumId w:val="7"/>
  </w:num>
  <w:num w:numId="31">
    <w:abstractNumId w:val="27"/>
  </w:num>
  <w:num w:numId="32">
    <w:abstractNumId w:val="20"/>
  </w:num>
  <w:num w:numId="33">
    <w:abstractNumId w:val="23"/>
  </w:num>
  <w:num w:numId="34">
    <w:abstractNumId w:val="1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A9"/>
    <w:rsid w:val="00022AFD"/>
    <w:rsid w:val="00025DC5"/>
    <w:rsid w:val="00050A86"/>
    <w:rsid w:val="00076941"/>
    <w:rsid w:val="001B2F29"/>
    <w:rsid w:val="001D6ACB"/>
    <w:rsid w:val="002220CA"/>
    <w:rsid w:val="00255BAD"/>
    <w:rsid w:val="00301F18"/>
    <w:rsid w:val="003E4E87"/>
    <w:rsid w:val="004B6F57"/>
    <w:rsid w:val="004C45C0"/>
    <w:rsid w:val="004F524D"/>
    <w:rsid w:val="005327E6"/>
    <w:rsid w:val="00537CAF"/>
    <w:rsid w:val="005C3015"/>
    <w:rsid w:val="00602197"/>
    <w:rsid w:val="007E3D1D"/>
    <w:rsid w:val="00812F0E"/>
    <w:rsid w:val="00882DC4"/>
    <w:rsid w:val="008C2471"/>
    <w:rsid w:val="00A15233"/>
    <w:rsid w:val="00A15DDE"/>
    <w:rsid w:val="00AC1B32"/>
    <w:rsid w:val="00AC33F8"/>
    <w:rsid w:val="00B541CC"/>
    <w:rsid w:val="00BE5730"/>
    <w:rsid w:val="00C006B9"/>
    <w:rsid w:val="00C006D9"/>
    <w:rsid w:val="00C457DB"/>
    <w:rsid w:val="00CA55BA"/>
    <w:rsid w:val="00CC2E61"/>
    <w:rsid w:val="00CD12FA"/>
    <w:rsid w:val="00CD33E6"/>
    <w:rsid w:val="00D754A0"/>
    <w:rsid w:val="00D82546"/>
    <w:rsid w:val="00DD2740"/>
    <w:rsid w:val="00DE5E75"/>
    <w:rsid w:val="00DF795B"/>
    <w:rsid w:val="00E067EC"/>
    <w:rsid w:val="00EA1F58"/>
    <w:rsid w:val="00F51EE2"/>
    <w:rsid w:val="00FA2BA9"/>
    <w:rsid w:val="00FF3C53"/>
    <w:rsid w:val="00FF4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2BA9"/>
  </w:style>
  <w:style w:type="paragraph" w:styleId="BalloonText">
    <w:name w:val="Balloon Text"/>
    <w:basedOn w:val="Normal"/>
    <w:link w:val="BalloonTextChar"/>
    <w:uiPriority w:val="99"/>
    <w:semiHidden/>
    <w:rsid w:val="00FA2BA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A2BA9"/>
    <w:rPr>
      <w:rFonts w:ascii="Tahoma" w:eastAsia="Calibri" w:hAnsi="Tahoma" w:cs="Tahoma"/>
      <w:sz w:val="16"/>
      <w:szCs w:val="16"/>
    </w:rPr>
  </w:style>
  <w:style w:type="paragraph" w:styleId="Header">
    <w:name w:val="header"/>
    <w:basedOn w:val="Normal"/>
    <w:link w:val="HeaderChar"/>
    <w:uiPriority w:val="99"/>
    <w:rsid w:val="00FA2BA9"/>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A2BA9"/>
    <w:rPr>
      <w:rFonts w:ascii="Calibri" w:eastAsia="Calibri" w:hAnsi="Calibri" w:cs="Times New Roman"/>
    </w:rPr>
  </w:style>
  <w:style w:type="paragraph" w:styleId="Footer">
    <w:name w:val="footer"/>
    <w:basedOn w:val="Normal"/>
    <w:link w:val="FooterChar"/>
    <w:uiPriority w:val="99"/>
    <w:rsid w:val="00FA2BA9"/>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A2BA9"/>
    <w:rPr>
      <w:rFonts w:ascii="Calibri" w:eastAsia="Calibri" w:hAnsi="Calibri" w:cs="Times New Roman"/>
    </w:rPr>
  </w:style>
  <w:style w:type="paragraph" w:styleId="ListParagraph">
    <w:name w:val="List Paragraph"/>
    <w:basedOn w:val="Normal"/>
    <w:uiPriority w:val="99"/>
    <w:qFormat/>
    <w:rsid w:val="00FA2BA9"/>
    <w:pPr>
      <w:ind w:left="720"/>
      <w:contextualSpacing/>
    </w:pPr>
    <w:rPr>
      <w:rFonts w:ascii="Calibri" w:eastAsia="Calibri" w:hAnsi="Calibri" w:cs="Times New Roman"/>
    </w:rPr>
  </w:style>
  <w:style w:type="paragraph" w:customStyle="1" w:styleId="Default">
    <w:name w:val="Default"/>
    <w:rsid w:val="00FA2BA9"/>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CommentReference">
    <w:name w:val="annotation reference"/>
    <w:basedOn w:val="DefaultParagraphFont"/>
    <w:uiPriority w:val="99"/>
    <w:semiHidden/>
    <w:unhideWhenUsed/>
    <w:rsid w:val="00FA2BA9"/>
    <w:rPr>
      <w:sz w:val="16"/>
      <w:szCs w:val="16"/>
    </w:rPr>
  </w:style>
  <w:style w:type="paragraph" w:styleId="CommentText">
    <w:name w:val="annotation text"/>
    <w:basedOn w:val="Normal"/>
    <w:link w:val="CommentTextChar"/>
    <w:uiPriority w:val="99"/>
    <w:semiHidden/>
    <w:unhideWhenUsed/>
    <w:rsid w:val="00FA2BA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A2B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2BA9"/>
    <w:rPr>
      <w:b/>
      <w:bCs/>
    </w:rPr>
  </w:style>
  <w:style w:type="character" w:customStyle="1" w:styleId="CommentSubjectChar">
    <w:name w:val="Comment Subject Char"/>
    <w:basedOn w:val="CommentTextChar"/>
    <w:link w:val="CommentSubject"/>
    <w:uiPriority w:val="99"/>
    <w:semiHidden/>
    <w:rsid w:val="00FA2BA9"/>
    <w:rPr>
      <w:rFonts w:ascii="Calibri" w:eastAsia="Calibri" w:hAnsi="Calibri" w:cs="Times New Roman"/>
      <w:b/>
      <w:bCs/>
      <w:sz w:val="20"/>
      <w:szCs w:val="20"/>
    </w:rPr>
  </w:style>
  <w:style w:type="paragraph" w:styleId="Revision">
    <w:name w:val="Revision"/>
    <w:hidden/>
    <w:uiPriority w:val="99"/>
    <w:semiHidden/>
    <w:rsid w:val="00FA2BA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2BA9"/>
  </w:style>
  <w:style w:type="paragraph" w:styleId="BalloonText">
    <w:name w:val="Balloon Text"/>
    <w:basedOn w:val="Normal"/>
    <w:link w:val="BalloonTextChar"/>
    <w:uiPriority w:val="99"/>
    <w:semiHidden/>
    <w:rsid w:val="00FA2BA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A2BA9"/>
    <w:rPr>
      <w:rFonts w:ascii="Tahoma" w:eastAsia="Calibri" w:hAnsi="Tahoma" w:cs="Tahoma"/>
      <w:sz w:val="16"/>
      <w:szCs w:val="16"/>
    </w:rPr>
  </w:style>
  <w:style w:type="paragraph" w:styleId="Header">
    <w:name w:val="header"/>
    <w:basedOn w:val="Normal"/>
    <w:link w:val="HeaderChar"/>
    <w:uiPriority w:val="99"/>
    <w:rsid w:val="00FA2BA9"/>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A2BA9"/>
    <w:rPr>
      <w:rFonts w:ascii="Calibri" w:eastAsia="Calibri" w:hAnsi="Calibri" w:cs="Times New Roman"/>
    </w:rPr>
  </w:style>
  <w:style w:type="paragraph" w:styleId="Footer">
    <w:name w:val="footer"/>
    <w:basedOn w:val="Normal"/>
    <w:link w:val="FooterChar"/>
    <w:uiPriority w:val="99"/>
    <w:rsid w:val="00FA2BA9"/>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A2BA9"/>
    <w:rPr>
      <w:rFonts w:ascii="Calibri" w:eastAsia="Calibri" w:hAnsi="Calibri" w:cs="Times New Roman"/>
    </w:rPr>
  </w:style>
  <w:style w:type="paragraph" w:styleId="ListParagraph">
    <w:name w:val="List Paragraph"/>
    <w:basedOn w:val="Normal"/>
    <w:uiPriority w:val="99"/>
    <w:qFormat/>
    <w:rsid w:val="00FA2BA9"/>
    <w:pPr>
      <w:ind w:left="720"/>
      <w:contextualSpacing/>
    </w:pPr>
    <w:rPr>
      <w:rFonts w:ascii="Calibri" w:eastAsia="Calibri" w:hAnsi="Calibri" w:cs="Times New Roman"/>
    </w:rPr>
  </w:style>
  <w:style w:type="paragraph" w:customStyle="1" w:styleId="Default">
    <w:name w:val="Default"/>
    <w:rsid w:val="00FA2BA9"/>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CommentReference">
    <w:name w:val="annotation reference"/>
    <w:basedOn w:val="DefaultParagraphFont"/>
    <w:uiPriority w:val="99"/>
    <w:semiHidden/>
    <w:unhideWhenUsed/>
    <w:rsid w:val="00FA2BA9"/>
    <w:rPr>
      <w:sz w:val="16"/>
      <w:szCs w:val="16"/>
    </w:rPr>
  </w:style>
  <w:style w:type="paragraph" w:styleId="CommentText">
    <w:name w:val="annotation text"/>
    <w:basedOn w:val="Normal"/>
    <w:link w:val="CommentTextChar"/>
    <w:uiPriority w:val="99"/>
    <w:semiHidden/>
    <w:unhideWhenUsed/>
    <w:rsid w:val="00FA2BA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A2B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2BA9"/>
    <w:rPr>
      <w:b/>
      <w:bCs/>
    </w:rPr>
  </w:style>
  <w:style w:type="character" w:customStyle="1" w:styleId="CommentSubjectChar">
    <w:name w:val="Comment Subject Char"/>
    <w:basedOn w:val="CommentTextChar"/>
    <w:link w:val="CommentSubject"/>
    <w:uiPriority w:val="99"/>
    <w:semiHidden/>
    <w:rsid w:val="00FA2BA9"/>
    <w:rPr>
      <w:rFonts w:ascii="Calibri" w:eastAsia="Calibri" w:hAnsi="Calibri" w:cs="Times New Roman"/>
      <w:b/>
      <w:bCs/>
      <w:sz w:val="20"/>
      <w:szCs w:val="20"/>
    </w:rPr>
  </w:style>
  <w:style w:type="paragraph" w:styleId="Revision">
    <w:name w:val="Revision"/>
    <w:hidden/>
    <w:uiPriority w:val="99"/>
    <w:semiHidden/>
    <w:rsid w:val="00FA2B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7A40145B01643BFFC32038A316F9A" ma:contentTypeVersion="12" ma:contentTypeDescription="Create a new document." ma:contentTypeScope="" ma:versionID="02a3f6d3f02119f9a012d21de9d234b9">
  <xsd:schema xmlns:xsd="http://www.w3.org/2001/XMLSchema" xmlns:xs="http://www.w3.org/2001/XMLSchema" xmlns:p="http://schemas.microsoft.com/office/2006/metadata/properties" xmlns:ns2="23fe9185-4b0e-4bff-934d-dfac6e01404f" xmlns:ns3="c2c92a17-1629-4db8-a1a2-6626ade300ce" targetNamespace="http://schemas.microsoft.com/office/2006/metadata/properties" ma:root="true" ma:fieldsID="5a7e46d00f9a5d40226d785d8e5992ac" ns2:_="" ns3:_="">
    <xsd:import namespace="23fe9185-4b0e-4bff-934d-dfac6e01404f"/>
    <xsd:import namespace="c2c92a17-1629-4db8-a1a2-6626ade30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9185-4b0e-4bff-934d-dfac6e014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92a17-1629-4db8-a1a2-6626ade30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D4413-5FD7-4ED3-8739-2F0A5107CD43}"/>
</file>

<file path=customXml/itemProps2.xml><?xml version="1.0" encoding="utf-8"?>
<ds:datastoreItem xmlns:ds="http://schemas.openxmlformats.org/officeDocument/2006/customXml" ds:itemID="{9DF13AB5-5091-4B95-BE3C-5A121CB44E35}"/>
</file>

<file path=customXml/itemProps3.xml><?xml version="1.0" encoding="utf-8"?>
<ds:datastoreItem xmlns:ds="http://schemas.openxmlformats.org/officeDocument/2006/customXml" ds:itemID="{38BAAC38-8567-40DC-825C-E038AC6B0A35}"/>
</file>

<file path=docProps/app.xml><?xml version="1.0" encoding="utf-8"?>
<Properties xmlns="http://schemas.openxmlformats.org/officeDocument/2006/extended-properties" xmlns:vt="http://schemas.openxmlformats.org/officeDocument/2006/docPropsVTypes">
  <Template>Normal</Template>
  <TotalTime>0</TotalTime>
  <Pages>14</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Lotto Attilio</cp:lastModifiedBy>
  <cp:revision>2</cp:revision>
  <dcterms:created xsi:type="dcterms:W3CDTF">2020-12-06T12:33:00Z</dcterms:created>
  <dcterms:modified xsi:type="dcterms:W3CDTF">2020-12-06T12:33:00Z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0x0101005467A40145B01643BFFC32038A316F9A</vt:lpwstr>
  </property>
</Properties>
</file>